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DA08CD" w:rsidRPr="00DA08CD" w:rsidTr="007719E5">
        <w:tc>
          <w:tcPr>
            <w:tcW w:w="10490" w:type="dxa"/>
            <w:shd w:val="clear" w:color="auto" w:fill="7030A0"/>
          </w:tcPr>
          <w:p w:rsidR="00DA08CD" w:rsidRPr="00DA08CD" w:rsidRDefault="00DA08CD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28"/>
                <w:szCs w:val="28"/>
              </w:rPr>
            </w:pPr>
            <w:r w:rsidRPr="00DA08CD">
              <w:rPr>
                <w:rFonts w:hint="eastAsia"/>
                <w:b/>
                <w:color w:val="FFFFFF"/>
                <w:sz w:val="28"/>
                <w:szCs w:val="28"/>
              </w:rPr>
              <w:t>The Education</w:t>
            </w:r>
            <w:r w:rsidR="00EA065D">
              <w:rPr>
                <w:b/>
                <w:color w:val="FFFFFF"/>
                <w:sz w:val="28"/>
                <w:szCs w:val="28"/>
              </w:rPr>
              <w:t xml:space="preserve"> University of Hong Kong</w:t>
            </w:r>
          </w:p>
          <w:p w:rsidR="00DA08CD" w:rsidRPr="00DA08CD" w:rsidRDefault="00DA08CD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28"/>
                <w:szCs w:val="28"/>
              </w:rPr>
            </w:pPr>
            <w:r w:rsidRPr="00DA08CD">
              <w:rPr>
                <w:rFonts w:hint="eastAsia"/>
                <w:b/>
                <w:color w:val="FFFFFF"/>
                <w:sz w:val="28"/>
                <w:szCs w:val="28"/>
              </w:rPr>
              <w:t>General Education Office</w:t>
            </w:r>
          </w:p>
          <w:p w:rsidR="00DA08CD" w:rsidRPr="00DA08CD" w:rsidRDefault="00EA2D46" w:rsidP="00DA08CD">
            <w:pPr>
              <w:widowControl/>
              <w:shd w:val="clear" w:color="auto" w:fill="7030A0"/>
              <w:ind w:rightChars="73" w:right="175"/>
              <w:jc w:val="center"/>
              <w:rPr>
                <w:b/>
                <w:color w:val="FFFFFF"/>
                <w:sz w:val="56"/>
                <w:szCs w:val="56"/>
              </w:rPr>
            </w:pPr>
            <w:r w:rsidRPr="00EA2D46">
              <w:rPr>
                <w:b/>
                <w:color w:val="FFFFFF"/>
                <w:sz w:val="28"/>
                <w:szCs w:val="28"/>
              </w:rPr>
              <w:t>General Education Breadth Learning Strand 1-3</w:t>
            </w:r>
          </w:p>
        </w:tc>
      </w:tr>
      <w:tr w:rsidR="00DA08CD" w:rsidRPr="00DA08CD" w:rsidTr="007719E5">
        <w:tc>
          <w:tcPr>
            <w:tcW w:w="10490" w:type="dxa"/>
          </w:tcPr>
          <w:p w:rsidR="00DA08CD" w:rsidRPr="00DA08CD" w:rsidRDefault="00DA08CD" w:rsidP="00DA08CD">
            <w:pPr>
              <w:widowControl/>
              <w:ind w:rightChars="73" w:right="175"/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DA08CD" w:rsidRPr="00DA08CD" w:rsidTr="007719E5">
        <w:tc>
          <w:tcPr>
            <w:tcW w:w="10490" w:type="dxa"/>
            <w:shd w:val="clear" w:color="auto" w:fill="C00000"/>
          </w:tcPr>
          <w:p w:rsidR="00DA08CD" w:rsidRPr="00DA08CD" w:rsidRDefault="00DA08CD" w:rsidP="00DA08CD">
            <w:pPr>
              <w:widowControl/>
              <w:ind w:rightChars="73" w:right="175" w:firstLineChars="50" w:firstLine="280"/>
              <w:jc w:val="both"/>
              <w:rPr>
                <w:b/>
                <w:sz w:val="28"/>
                <w:szCs w:val="28"/>
              </w:rPr>
            </w:pPr>
            <w:r w:rsidRPr="00DA08CD">
              <w:rPr>
                <w:b/>
                <w:sz w:val="56"/>
                <w:szCs w:val="56"/>
              </w:rPr>
              <w:t>S1</w:t>
            </w:r>
            <w:r w:rsidRPr="00DA08CD">
              <w:rPr>
                <w:b/>
                <w:sz w:val="28"/>
                <w:szCs w:val="28"/>
              </w:rPr>
              <w:t xml:space="preserve"> - Persons, Interpretations, Perspectives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>人性，詮釋及觀點</w:t>
            </w:r>
            <w:r w:rsidR="009079C0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 xml:space="preserve"> </w:t>
            </w:r>
            <w:r w:rsidR="009079C0" w:rsidRPr="009079C0">
              <w:rPr>
                <w:rFonts w:asciiTheme="minorHAnsi" w:eastAsia="微軟正黑體" w:hAnsiTheme="minorHAnsi"/>
                <w:b/>
                <w:color w:val="FFFFFF"/>
                <w:sz w:val="28"/>
                <w:szCs w:val="28"/>
              </w:rPr>
              <w:t>(GEF)</w:t>
            </w:r>
          </w:p>
        </w:tc>
      </w:tr>
      <w:tr w:rsidR="00DA08CD" w:rsidRPr="00DA08CD" w:rsidTr="007719E5">
        <w:tc>
          <w:tcPr>
            <w:tcW w:w="10490" w:type="dxa"/>
          </w:tcPr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Studies focusing on human persons as individuals;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Aim at generating new understandings and interpretations, often of a personal or narrative nature, rather than the impersonal accumulation of factual and theoretical knowledge;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Use more particularistic and more accessible methods; e.g. literary analysis and criticism, case studies, semantics and conceptual analysis relating to specific individuals, events and situations;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More concerned with specifics (individuality) than patterns or generality;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Embraces issues to do with values and evaluation;</w:t>
            </w:r>
          </w:p>
          <w:p w:rsidR="00DA08CD" w:rsidRPr="00DA08CD" w:rsidRDefault="00DA08CD" w:rsidP="009079C0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Examples of “disciplines”: language and literature, history, media studies, philosophy, ethics, aesthetics, fine arts, music, drama.</w:t>
            </w:r>
          </w:p>
        </w:tc>
      </w:tr>
      <w:tr w:rsidR="00DA08CD" w:rsidRPr="00DA08CD" w:rsidTr="007719E5">
        <w:tc>
          <w:tcPr>
            <w:tcW w:w="10490" w:type="dxa"/>
            <w:shd w:val="clear" w:color="auto" w:fill="0070C0"/>
          </w:tcPr>
          <w:p w:rsidR="00DA08CD" w:rsidRPr="00DA08CD" w:rsidRDefault="00DA08CD" w:rsidP="00DA08CD">
            <w:pPr>
              <w:widowControl/>
              <w:ind w:rightChars="73" w:right="175" w:firstLineChars="50" w:firstLine="280"/>
              <w:jc w:val="both"/>
              <w:rPr>
                <w:color w:val="FFFFFF"/>
                <w:sz w:val="28"/>
                <w:szCs w:val="28"/>
              </w:rPr>
            </w:pPr>
            <w:r w:rsidRPr="00DA08CD">
              <w:rPr>
                <w:b/>
                <w:color w:val="FFFFFF"/>
                <w:sz w:val="56"/>
                <w:szCs w:val="56"/>
              </w:rPr>
              <w:t>S2</w:t>
            </w:r>
            <w:r w:rsidRPr="00DA08CD">
              <w:rPr>
                <w:b/>
                <w:color w:val="FFFFFF"/>
                <w:sz w:val="28"/>
                <w:szCs w:val="28"/>
              </w:rPr>
              <w:t xml:space="preserve"> - Community, Society, Culture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>群體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>，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>社會及文化</w:t>
            </w:r>
            <w:r w:rsidR="009079C0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 xml:space="preserve"> </w:t>
            </w:r>
            <w:r w:rsidR="009079C0" w:rsidRPr="009079C0">
              <w:rPr>
                <w:rFonts w:asciiTheme="minorHAnsi" w:eastAsia="微軟正黑體" w:hAnsiTheme="minorHAnsi"/>
                <w:b/>
                <w:color w:val="FFFFFF"/>
                <w:sz w:val="28"/>
                <w:szCs w:val="28"/>
                <w:lang w:eastAsia="ja-JP"/>
              </w:rPr>
              <w:t>(GEG)</w:t>
            </w:r>
          </w:p>
        </w:tc>
      </w:tr>
      <w:tr w:rsidR="00DA08CD" w:rsidRPr="00DA08CD" w:rsidTr="007719E5">
        <w:tc>
          <w:tcPr>
            <w:tcW w:w="10490" w:type="dxa"/>
          </w:tcPr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Studies focusing on aspects of human society, culture and interaction;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Aim at generating both new knowledge and understandings of how people function together;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Use a combination of methods, including qualitative and quantitative;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More concerned with “limited” generalities and patterns (interpersonal relationships) than either strict (law-like) generalities or specific narratives;</w:t>
            </w:r>
          </w:p>
          <w:p w:rsidR="00DA08CD" w:rsidRPr="00DA08CD" w:rsidRDefault="00DA08CD" w:rsidP="009079C0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Examples of “disciplines”: anthropology, archaeology, economics, environmental studies, geography, history, linguistics, political science, law, international studies, psychology, education.</w:t>
            </w:r>
          </w:p>
        </w:tc>
      </w:tr>
      <w:tr w:rsidR="00DA08CD" w:rsidRPr="00DA08CD" w:rsidTr="007719E5">
        <w:tc>
          <w:tcPr>
            <w:tcW w:w="10490" w:type="dxa"/>
            <w:shd w:val="clear" w:color="auto" w:fill="E36C0A" w:themeFill="accent6" w:themeFillShade="BF"/>
          </w:tcPr>
          <w:p w:rsidR="00DA08CD" w:rsidRPr="00DA08CD" w:rsidRDefault="00DA08CD" w:rsidP="00DA08CD">
            <w:pPr>
              <w:widowControl/>
              <w:ind w:rightChars="73" w:right="175" w:firstLineChars="50" w:firstLine="280"/>
              <w:jc w:val="both"/>
              <w:rPr>
                <w:color w:val="FFFFFF"/>
                <w:sz w:val="28"/>
                <w:szCs w:val="28"/>
              </w:rPr>
            </w:pPr>
            <w:r w:rsidRPr="00DA08CD">
              <w:rPr>
                <w:b/>
                <w:color w:val="FFFFFF"/>
                <w:sz w:val="56"/>
                <w:szCs w:val="56"/>
              </w:rPr>
              <w:t>S3</w:t>
            </w:r>
            <w:r w:rsidRPr="00DA08CD">
              <w:rPr>
                <w:b/>
                <w:color w:val="FFFFFF"/>
                <w:sz w:val="28"/>
                <w:szCs w:val="28"/>
              </w:rPr>
              <w:t xml:space="preserve"> - Nature, Science, Technology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>自然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  <w:t>，</w:t>
            </w:r>
            <w:r w:rsidRPr="00DA08CD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>科學及技術</w:t>
            </w:r>
            <w:r w:rsidR="009079C0"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  <w:lang w:eastAsia="ja-JP"/>
              </w:rPr>
              <w:t xml:space="preserve"> </w:t>
            </w:r>
            <w:r w:rsidR="009079C0" w:rsidRPr="009079C0">
              <w:rPr>
                <w:rFonts w:asciiTheme="minorHAnsi" w:eastAsia="微軟正黑體" w:hAnsiTheme="minorHAnsi"/>
                <w:b/>
                <w:color w:val="FFFFFF"/>
                <w:sz w:val="28"/>
                <w:szCs w:val="28"/>
                <w:lang w:eastAsia="ja-JP"/>
              </w:rPr>
              <w:t>(GEH)</w:t>
            </w:r>
          </w:p>
        </w:tc>
      </w:tr>
      <w:tr w:rsidR="00DA08CD" w:rsidRPr="00DA08CD" w:rsidTr="007719E5">
        <w:tc>
          <w:tcPr>
            <w:tcW w:w="10490" w:type="dxa"/>
          </w:tcPr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Studies focusing on the natural world (including humans as biological animals);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Aim at generating new general and theoretical knowledge, and understanding/interpreting this knowledge;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Use more general, technical methods; e.g. empirical testing, experimentation, quantitative research;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2"/>
                <w:szCs w:val="22"/>
              </w:rPr>
            </w:pPr>
            <w:r w:rsidRPr="00DA08CD">
              <w:rPr>
                <w:sz w:val="22"/>
                <w:szCs w:val="22"/>
              </w:rPr>
              <w:t>More concerned with law-like generalities than specifics;</w:t>
            </w:r>
          </w:p>
          <w:p w:rsidR="00DA08CD" w:rsidRPr="00DA08CD" w:rsidRDefault="00DA08CD" w:rsidP="00DA08CD">
            <w:pPr>
              <w:widowControl/>
              <w:numPr>
                <w:ilvl w:val="0"/>
                <w:numId w:val="1"/>
              </w:numPr>
              <w:ind w:left="318" w:rightChars="73" w:right="175" w:hanging="426"/>
              <w:jc w:val="both"/>
              <w:rPr>
                <w:sz w:val="28"/>
                <w:szCs w:val="28"/>
              </w:rPr>
            </w:pPr>
            <w:r w:rsidRPr="00DA08CD">
              <w:rPr>
                <w:sz w:val="22"/>
                <w:szCs w:val="22"/>
              </w:rPr>
              <w:t>Examples of “disciplines”: physics, chemistry, biology, physiology, astronomy, neurology, aspects of geography, meteorology, geology, environmental science,, statistics, applied mathematics, (computer) technology.</w:t>
            </w:r>
          </w:p>
        </w:tc>
      </w:tr>
    </w:tbl>
    <w:p w:rsidR="00762231" w:rsidRPr="00EA2D46" w:rsidRDefault="00762231" w:rsidP="00EA2D46">
      <w:pPr>
        <w:jc w:val="both"/>
        <w:rPr>
          <w:rFonts w:cs="Times New Roman"/>
          <w:szCs w:val="24"/>
        </w:rPr>
      </w:pPr>
      <w:bookmarkStart w:id="0" w:name="_GoBack"/>
      <w:bookmarkEnd w:id="0"/>
    </w:p>
    <w:sectPr w:rsidR="00762231" w:rsidRPr="00EA2D46" w:rsidSect="009079C0">
      <w:pgSz w:w="11906" w:h="16838"/>
      <w:pgMar w:top="568" w:right="720" w:bottom="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F9" w:rsidRDefault="003D25F9" w:rsidP="009F45BD">
      <w:r>
        <w:separator/>
      </w:r>
    </w:p>
  </w:endnote>
  <w:endnote w:type="continuationSeparator" w:id="0">
    <w:p w:rsidR="003D25F9" w:rsidRDefault="003D25F9" w:rsidP="009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F9" w:rsidRDefault="003D25F9" w:rsidP="009F45BD">
      <w:r>
        <w:separator/>
      </w:r>
    </w:p>
  </w:footnote>
  <w:footnote w:type="continuationSeparator" w:id="0">
    <w:p w:rsidR="003D25F9" w:rsidRDefault="003D25F9" w:rsidP="009F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2B7"/>
    <w:multiLevelType w:val="hybridMultilevel"/>
    <w:tmpl w:val="ED8E2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83AC4"/>
    <w:multiLevelType w:val="hybridMultilevel"/>
    <w:tmpl w:val="5F245D0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D14EB"/>
    <w:multiLevelType w:val="hybridMultilevel"/>
    <w:tmpl w:val="7C0423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auto"/>
        <w:sz w:val="1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D"/>
    <w:rsid w:val="003D25F9"/>
    <w:rsid w:val="005D258B"/>
    <w:rsid w:val="00762231"/>
    <w:rsid w:val="009079C0"/>
    <w:rsid w:val="009F45BD"/>
    <w:rsid w:val="00DA08CD"/>
    <w:rsid w:val="00EA065D"/>
    <w:rsid w:val="00E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6D846"/>
  <w15:docId w15:val="{F863B407-DD3B-408D-87A8-38BAA35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8C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8CD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9F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45B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45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HKIEd</dc:creator>
  <cp:lastModifiedBy>LAW, Wing Sum [GEO]</cp:lastModifiedBy>
  <cp:revision>2</cp:revision>
  <cp:lastPrinted>2016-05-25T06:24:00Z</cp:lastPrinted>
  <dcterms:created xsi:type="dcterms:W3CDTF">2020-09-02T02:50:00Z</dcterms:created>
  <dcterms:modified xsi:type="dcterms:W3CDTF">2020-09-02T02:50:00Z</dcterms:modified>
</cp:coreProperties>
</file>