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68" w:type="dxa"/>
        <w:tblInd w:w="288" w:type="dxa"/>
        <w:tblLayout w:type="fixed"/>
        <w:tblLook w:val="0000" w:firstRow="0" w:lastRow="0" w:firstColumn="0" w:lastColumn="0" w:noHBand="0" w:noVBand="0"/>
      </w:tblPr>
      <w:tblGrid>
        <w:gridCol w:w="9068"/>
      </w:tblGrid>
      <w:tr w:rsidR="008E5262" w:rsidRPr="00637B0A" w:rsidTr="00125296">
        <w:trPr>
          <w:trHeight w:val="851"/>
        </w:trPr>
        <w:tc>
          <w:tcPr>
            <w:tcW w:w="9068" w:type="dxa"/>
          </w:tcPr>
          <w:p w:rsidR="008E5262" w:rsidRPr="008B406F" w:rsidRDefault="008E5262" w:rsidP="00CF5EDF">
            <w:pPr>
              <w:snapToGrid w:val="0"/>
              <w:jc w:val="center"/>
              <w:rPr>
                <w:b/>
                <w:noProof/>
              </w:rPr>
            </w:pPr>
            <w:bookmarkStart w:id="0" w:name="_GoBack"/>
            <w:bookmarkEnd w:id="0"/>
            <w:r w:rsidRPr="008B406F">
              <w:rPr>
                <w:b/>
              </w:rPr>
              <w:t xml:space="preserve">THE </w:t>
            </w:r>
            <w:r w:rsidR="00D8126A">
              <w:rPr>
                <w:b/>
              </w:rPr>
              <w:t>EDUCATION UNIVERSITY OF HONG KONG</w:t>
            </w:r>
          </w:p>
          <w:p w:rsidR="008E5262" w:rsidRPr="008B406F" w:rsidRDefault="008E5262" w:rsidP="00CF5EDF">
            <w:pPr>
              <w:snapToGrid w:val="0"/>
              <w:jc w:val="center"/>
            </w:pPr>
          </w:p>
          <w:p w:rsidR="008E5262" w:rsidRPr="008B406F" w:rsidRDefault="008E5262" w:rsidP="00CF5EDF">
            <w:pPr>
              <w:snapToGrid w:val="0"/>
              <w:jc w:val="center"/>
            </w:pPr>
            <w:r w:rsidRPr="008B406F">
              <w:rPr>
                <w:b/>
                <w:noProof/>
              </w:rPr>
              <mc:AlternateContent>
                <mc:Choice Requires="wps">
                  <w:drawing>
                    <wp:anchor distT="0" distB="0" distL="114300" distR="114300" simplePos="0" relativeHeight="251660288" behindDoc="0" locked="0" layoutInCell="1" allowOverlap="1" wp14:anchorId="0475AEBE" wp14:editId="31BD7083">
                      <wp:simplePos x="0" y="0"/>
                      <wp:positionH relativeFrom="column">
                        <wp:posOffset>720887</wp:posOffset>
                      </wp:positionH>
                      <wp:positionV relativeFrom="paragraph">
                        <wp:posOffset>354</wp:posOffset>
                      </wp:positionV>
                      <wp:extent cx="3948430" cy="350875"/>
                      <wp:effectExtent l="0" t="0" r="13970" b="11430"/>
                      <wp:wrapNone/>
                      <wp:docPr id="571" name="Text Box 571"/>
                      <wp:cNvGraphicFramePr/>
                      <a:graphic xmlns:a="http://schemas.openxmlformats.org/drawingml/2006/main">
                        <a:graphicData uri="http://schemas.microsoft.com/office/word/2010/wordprocessingShape">
                          <wps:wsp>
                            <wps:cNvSpPr txBox="1"/>
                            <wps:spPr>
                              <a:xfrm>
                                <a:off x="0" y="0"/>
                                <a:ext cx="3948430" cy="350875"/>
                              </a:xfrm>
                              <a:prstGeom prst="rect">
                                <a:avLst/>
                              </a:prstGeom>
                              <a:solidFill>
                                <a:schemeClr val="bg2">
                                  <a:lumMod val="9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F658E" w:rsidRPr="00DA41E3" w:rsidRDefault="002F658E" w:rsidP="00806465">
                                  <w:pPr>
                                    <w:spacing w:beforeLines="20" w:before="48"/>
                                    <w:jc w:val="center"/>
                                    <w:rPr>
                                      <w:shd w:val="clear" w:color="auto" w:fill="D0CECE" w:themeFill="background2" w:themeFillShade="E6"/>
                                    </w:rPr>
                                  </w:pPr>
                                  <w:bookmarkStart w:id="1" w:name="App_VI"/>
                                  <w:bookmarkEnd w:id="1"/>
                                  <w:r w:rsidRPr="00DA41E3">
                                    <w:rPr>
                                      <w:b/>
                                      <w:shd w:val="clear" w:color="auto" w:fill="D0CECE" w:themeFill="background2" w:themeFillShade="E6"/>
                                    </w:rPr>
                                    <w:t>Course Outline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75AEBE" id="_x0000_t202" coordsize="21600,21600" o:spt="202" path="m,l,21600r21600,l21600,xe">
                      <v:stroke joinstyle="miter"/>
                      <v:path gradientshapeok="t" o:connecttype="rect"/>
                    </v:shapetype>
                    <v:shape id="Text Box 571" o:spid="_x0000_s1026" type="#_x0000_t202" style="position:absolute;left:0;text-align:left;margin-left:56.75pt;margin-top:.05pt;width:310.9pt;height:2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" fillcolor="#cfcdcd [2894]" strokeweight=".5pt">
                      <v:textbox>
                        <w:txbxContent>
                          <w:p w:rsidR="002F658E" w:rsidRPr="00DA41E3" w:rsidRDefault="002F658E" w:rsidP="00806465">
                            <w:pPr>
                              <w:spacing w:beforeLines="20" w:before="48"/>
                              <w:jc w:val="center"/>
                              <w:rPr>
                                <w:shd w:val="clear" w:color="auto" w:fill="D0CECE" w:themeFill="background2" w:themeFillShade="E6"/>
                              </w:rPr>
                            </w:pPr>
                            <w:bookmarkStart w:id="1" w:name="App_VI"/>
                            <w:bookmarkEnd w:id="1"/>
                            <w:r w:rsidRPr="00DA41E3">
                              <w:rPr>
                                <w:b/>
                                <w:shd w:val="clear" w:color="auto" w:fill="D0CECE" w:themeFill="background2" w:themeFillShade="E6"/>
                              </w:rPr>
                              <w:t>Course Outline</w:t>
                            </w:r>
                          </w:p>
                        </w:txbxContent>
                      </v:textbox>
                    </v:shape>
                  </w:pict>
                </mc:Fallback>
              </mc:AlternateContent>
            </w:r>
          </w:p>
          <w:p w:rsidR="008E5262" w:rsidRPr="008B406F" w:rsidRDefault="008E5262" w:rsidP="00CF5EDF">
            <w:pPr>
              <w:snapToGrid w:val="0"/>
              <w:jc w:val="center"/>
            </w:pPr>
          </w:p>
          <w:p w:rsidR="008E5262" w:rsidRPr="008B406F" w:rsidRDefault="008E5262" w:rsidP="00CF5EDF">
            <w:pPr>
              <w:snapToGrid w:val="0"/>
              <w:jc w:val="center"/>
            </w:pPr>
          </w:p>
          <w:p w:rsidR="008E5262" w:rsidRPr="008B406F" w:rsidRDefault="008E5262" w:rsidP="00CF5EDF">
            <w:pPr>
              <w:snapToGrid w:val="0"/>
              <w:jc w:val="center"/>
              <w:outlineLvl w:val="0"/>
              <w:rPr>
                <w:sz w:val="10"/>
                <w:szCs w:val="10"/>
              </w:rPr>
            </w:pPr>
          </w:p>
          <w:p w:rsidR="008E5262" w:rsidRPr="008B406F" w:rsidRDefault="008E5262" w:rsidP="00CF5EDF">
            <w:pPr>
              <w:snapToGrid w:val="0"/>
              <w:jc w:val="center"/>
              <w:rPr>
                <w:sz w:val="10"/>
                <w:szCs w:val="10"/>
              </w:rPr>
            </w:pPr>
          </w:p>
          <w:p w:rsidR="008E5262" w:rsidRPr="008B406F" w:rsidRDefault="008E5262" w:rsidP="00CF5EDF">
            <w:pPr>
              <w:outlineLvl w:val="0"/>
              <w:rPr>
                <w:b/>
                <w:shd w:val="pct15" w:color="auto" w:fill="FFFFFF"/>
              </w:rPr>
            </w:pPr>
            <w:r w:rsidRPr="008B406F">
              <w:rPr>
                <w:b/>
                <w:shd w:val="pct15" w:color="auto" w:fill="FFFFFF"/>
              </w:rPr>
              <w:t>Part I</w:t>
            </w:r>
          </w:p>
          <w:p w:rsidR="008E5262" w:rsidRPr="008B406F" w:rsidRDefault="008E5262" w:rsidP="00CF5EDF">
            <w:pPr>
              <w:rPr>
                <w:b/>
              </w:rPr>
            </w:pPr>
          </w:p>
          <w:p w:rsidR="008E5262" w:rsidRDefault="008E5262" w:rsidP="00F709B2">
            <w:r w:rsidRPr="00F709B2">
              <w:rPr>
                <w:b/>
              </w:rPr>
              <w:t>Programme Title</w:t>
            </w:r>
            <w:r w:rsidRPr="005908AF">
              <w:tab/>
            </w:r>
            <w:r w:rsidR="00806465">
              <w:t xml:space="preserve">     </w:t>
            </w:r>
            <w:r w:rsidRPr="005908AF">
              <w:t>:</w:t>
            </w:r>
            <w:r w:rsidR="00835F73" w:rsidRPr="005908AF">
              <w:t xml:space="preserve"> </w:t>
            </w:r>
            <w:r w:rsidR="00C52FA6" w:rsidRPr="005908AF">
              <w:t xml:space="preserve">All Undergraduate </w:t>
            </w:r>
            <w:proofErr w:type="spellStart"/>
            <w:r w:rsidR="00C52FA6" w:rsidRPr="005908AF">
              <w:t>Programmes</w:t>
            </w:r>
            <w:proofErr w:type="spellEnd"/>
          </w:p>
          <w:p w:rsidR="0004145E" w:rsidRPr="0004145E" w:rsidRDefault="0004145E" w:rsidP="0004145E">
            <w:pPr>
              <w:tabs>
                <w:tab w:val="left" w:pos="2439"/>
              </w:tabs>
              <w:snapToGrid w:val="0"/>
              <w:rPr>
                <w:b/>
              </w:rPr>
            </w:pPr>
            <w:r w:rsidRPr="007F17B3">
              <w:rPr>
                <w:b/>
              </w:rPr>
              <w:t>Programme QF Level</w:t>
            </w:r>
            <w:r>
              <w:rPr>
                <w:b/>
              </w:rPr>
              <w:tab/>
            </w:r>
            <w:r>
              <w:t>: 5</w:t>
            </w:r>
          </w:p>
          <w:p w:rsidR="008E5262" w:rsidRPr="005908AF" w:rsidRDefault="008E5262" w:rsidP="00F709B2">
            <w:r w:rsidRPr="00F709B2">
              <w:rPr>
                <w:b/>
              </w:rPr>
              <w:t>Course Title</w:t>
            </w:r>
            <w:r w:rsidRPr="005908AF">
              <w:tab/>
            </w:r>
            <w:r w:rsidRPr="005908AF">
              <w:tab/>
            </w:r>
            <w:r w:rsidR="00806465">
              <w:t xml:space="preserve">     </w:t>
            </w:r>
            <w:r w:rsidRPr="005908AF">
              <w:t>:</w:t>
            </w:r>
            <w:r w:rsidR="00732DC7" w:rsidRPr="00F709B2">
              <w:t xml:space="preserve"> </w:t>
            </w:r>
            <w:r w:rsidR="00732DC7" w:rsidRPr="005908AF">
              <w:t>Health Promotion</w:t>
            </w:r>
            <w:r w:rsidR="005F5AEB" w:rsidRPr="005908AF">
              <w:t xml:space="preserve"> Practice</w:t>
            </w:r>
          </w:p>
          <w:p w:rsidR="00FF5D45" w:rsidRPr="00FF5D45" w:rsidRDefault="008E5262" w:rsidP="00FF5D45">
            <w:r w:rsidRPr="00F709B2">
              <w:rPr>
                <w:b/>
              </w:rPr>
              <w:t>Course Code</w:t>
            </w:r>
            <w:r w:rsidRPr="00F709B2">
              <w:rPr>
                <w:b/>
              </w:rPr>
              <w:tab/>
            </w:r>
            <w:r w:rsidRPr="005908AF">
              <w:tab/>
            </w:r>
            <w:r w:rsidR="00806465">
              <w:t xml:space="preserve">     </w:t>
            </w:r>
            <w:r w:rsidRPr="005908AF">
              <w:t>:</w:t>
            </w:r>
            <w:r w:rsidR="00940737" w:rsidRPr="005908AF">
              <w:t xml:space="preserve"> </w:t>
            </w:r>
            <w:r w:rsidR="00B92504">
              <w:t>CSL1038</w:t>
            </w:r>
            <w:r w:rsidR="00FF5D45">
              <w:t xml:space="preserve"> </w:t>
            </w:r>
            <w:r w:rsidR="00FF5D45">
              <w:rPr>
                <w:rFonts w:hint="eastAsia"/>
              </w:rPr>
              <w:t xml:space="preserve"> / GEM1001</w:t>
            </w:r>
          </w:p>
          <w:p w:rsidR="008E5262" w:rsidRPr="005908AF" w:rsidRDefault="008E5262" w:rsidP="00F709B2">
            <w:r w:rsidRPr="00F709B2">
              <w:rPr>
                <w:b/>
              </w:rPr>
              <w:t>Department</w:t>
            </w:r>
            <w:r w:rsidRPr="00F709B2">
              <w:rPr>
                <w:b/>
              </w:rPr>
              <w:tab/>
            </w:r>
            <w:r w:rsidRPr="005908AF">
              <w:tab/>
            </w:r>
            <w:r w:rsidR="00806465">
              <w:t xml:space="preserve">     </w:t>
            </w:r>
            <w:r w:rsidRPr="005908AF">
              <w:t>:</w:t>
            </w:r>
            <w:r w:rsidR="00732DC7" w:rsidRPr="005908AF">
              <w:t xml:space="preserve"> Health and Physical Education</w:t>
            </w:r>
          </w:p>
          <w:p w:rsidR="008E5262" w:rsidRPr="005908AF" w:rsidRDefault="008E5262" w:rsidP="00F709B2">
            <w:r w:rsidRPr="00F709B2">
              <w:rPr>
                <w:b/>
              </w:rPr>
              <w:t>Credit Points</w:t>
            </w:r>
            <w:r w:rsidRPr="005908AF">
              <w:tab/>
            </w:r>
            <w:r w:rsidRPr="005908AF">
              <w:tab/>
            </w:r>
            <w:r w:rsidR="00806465">
              <w:t xml:space="preserve">     </w:t>
            </w:r>
            <w:r w:rsidRPr="005908AF">
              <w:t>:</w:t>
            </w:r>
            <w:r w:rsidR="00006888" w:rsidRPr="005908AF">
              <w:t xml:space="preserve"> 3</w:t>
            </w:r>
          </w:p>
          <w:p w:rsidR="001E0C94" w:rsidRPr="005908AF" w:rsidRDefault="008E5262" w:rsidP="00F709B2">
            <w:pPr>
              <w:rPr>
                <w:lang w:eastAsia="zh-HK"/>
              </w:rPr>
            </w:pPr>
            <w:r w:rsidRPr="00F709B2">
              <w:rPr>
                <w:b/>
              </w:rPr>
              <w:t>Contact Hours</w:t>
            </w:r>
            <w:r w:rsidRPr="005908AF">
              <w:tab/>
            </w:r>
            <w:r w:rsidR="00806465">
              <w:t xml:space="preserve">     </w:t>
            </w:r>
            <w:r w:rsidRPr="005908AF">
              <w:t>:</w:t>
            </w:r>
            <w:r w:rsidR="00006888" w:rsidRPr="005908AF">
              <w:t xml:space="preserve"> </w:t>
            </w:r>
            <w:r w:rsidR="001E0C94" w:rsidRPr="005908AF">
              <w:rPr>
                <w:lang w:eastAsia="zh-HK"/>
              </w:rPr>
              <w:t>9 hours (Classroom sessions)</w:t>
            </w:r>
          </w:p>
          <w:p w:rsidR="001E0C94" w:rsidRPr="005908AF" w:rsidRDefault="001E0C94" w:rsidP="00F709B2">
            <w:pPr>
              <w:rPr>
                <w:lang w:eastAsia="zh-HK"/>
              </w:rPr>
            </w:pPr>
            <w:r w:rsidRPr="005908AF">
              <w:rPr>
                <w:lang w:eastAsia="zh-HK"/>
              </w:rPr>
              <w:tab/>
            </w:r>
            <w:r w:rsidRPr="005908AF">
              <w:rPr>
                <w:lang w:eastAsia="zh-HK"/>
              </w:rPr>
              <w:tab/>
            </w:r>
            <w:r w:rsidRPr="005908AF">
              <w:rPr>
                <w:lang w:eastAsia="zh-HK"/>
              </w:rPr>
              <w:tab/>
              <w:t xml:space="preserve">  </w:t>
            </w:r>
            <w:r w:rsidR="00806465">
              <w:rPr>
                <w:lang w:eastAsia="zh-HK"/>
              </w:rPr>
              <w:t xml:space="preserve">     </w:t>
            </w:r>
            <w:r w:rsidR="00324C43" w:rsidRPr="005908AF">
              <w:rPr>
                <w:lang w:eastAsia="zh-HK"/>
              </w:rPr>
              <w:t>33</w:t>
            </w:r>
            <w:r w:rsidRPr="005908AF">
              <w:rPr>
                <w:lang w:eastAsia="zh-HK"/>
              </w:rPr>
              <w:t xml:space="preserve"> hours (Out-of-classroom service-based learning) </w:t>
            </w:r>
          </w:p>
          <w:p w:rsidR="00324C43" w:rsidRPr="005908AF" w:rsidRDefault="001E0C94" w:rsidP="00806465">
            <w:pPr>
              <w:rPr>
                <w:lang w:eastAsia="zh-HK"/>
              </w:rPr>
            </w:pPr>
            <w:r w:rsidRPr="005908AF">
              <w:rPr>
                <w:lang w:eastAsia="zh-HK"/>
              </w:rPr>
              <w:tab/>
            </w:r>
            <w:r w:rsidRPr="005908AF">
              <w:rPr>
                <w:lang w:eastAsia="zh-HK"/>
              </w:rPr>
              <w:tab/>
            </w:r>
            <w:r w:rsidRPr="005908AF">
              <w:rPr>
                <w:lang w:eastAsia="zh-HK"/>
              </w:rPr>
              <w:tab/>
              <w:t xml:space="preserve"> </w:t>
            </w:r>
            <w:r w:rsidR="00806465">
              <w:rPr>
                <w:lang w:eastAsia="zh-HK"/>
              </w:rPr>
              <w:t xml:space="preserve">  </w:t>
            </w:r>
            <w:r w:rsidRPr="005908AF">
              <w:rPr>
                <w:lang w:eastAsia="zh-HK"/>
              </w:rPr>
              <w:t xml:space="preserve"> </w:t>
            </w:r>
            <w:r w:rsidR="00806465">
              <w:rPr>
                <w:lang w:eastAsia="zh-HK"/>
              </w:rPr>
              <w:t xml:space="preserve">   </w:t>
            </w:r>
            <w:r w:rsidR="00FB3E62">
              <w:rPr>
                <w:lang w:eastAsia="zh-HK"/>
              </w:rPr>
              <w:t>8</w:t>
            </w:r>
            <w:r w:rsidR="00324C43" w:rsidRPr="005908AF">
              <w:rPr>
                <w:lang w:eastAsia="zh-HK"/>
              </w:rPr>
              <w:t xml:space="preserve"> hours (</w:t>
            </w:r>
            <w:r w:rsidR="00FB3E62">
              <w:rPr>
                <w:lang w:eastAsia="zh-HK"/>
              </w:rPr>
              <w:t>Reflection, g</w:t>
            </w:r>
            <w:r w:rsidR="00324C43" w:rsidRPr="005908AF">
              <w:rPr>
                <w:lang w:eastAsia="zh-HK"/>
              </w:rPr>
              <w:t>roup consultation</w:t>
            </w:r>
            <w:r w:rsidR="00FB3E62">
              <w:rPr>
                <w:lang w:eastAsia="zh-HK"/>
              </w:rPr>
              <w:t xml:space="preserve"> and sharing sessions</w:t>
            </w:r>
            <w:r w:rsidR="00324C43" w:rsidRPr="005908AF">
              <w:rPr>
                <w:lang w:eastAsia="zh-HK"/>
              </w:rPr>
              <w:t>)</w:t>
            </w:r>
          </w:p>
          <w:p w:rsidR="008E5262" w:rsidRPr="005908AF" w:rsidRDefault="008E5262">
            <w:r w:rsidRPr="00F709B2">
              <w:rPr>
                <w:b/>
              </w:rPr>
              <w:t>Pre-requisite(s)</w:t>
            </w:r>
            <w:r w:rsidRPr="005908AF">
              <w:tab/>
            </w:r>
            <w:r w:rsidR="00806465">
              <w:t xml:space="preserve">     </w:t>
            </w:r>
            <w:r w:rsidRPr="005908AF">
              <w:t xml:space="preserve">: </w:t>
            </w:r>
            <w:r w:rsidR="00886F50" w:rsidRPr="005908AF">
              <w:t>NIL</w:t>
            </w:r>
          </w:p>
          <w:p w:rsidR="008E5262" w:rsidRPr="005908AF" w:rsidRDefault="008E5262" w:rsidP="00F709B2">
            <w:pPr>
              <w:outlineLvl w:val="0"/>
            </w:pPr>
            <w:r w:rsidRPr="00F709B2">
              <w:rPr>
                <w:b/>
              </w:rPr>
              <w:t>Medium of Instruction</w:t>
            </w:r>
            <w:r w:rsidR="00806465">
              <w:rPr>
                <w:b/>
              </w:rPr>
              <w:t xml:space="preserve">  </w:t>
            </w:r>
            <w:r w:rsidRPr="005908AF">
              <w:t>:</w:t>
            </w:r>
            <w:r w:rsidR="00E62DC9" w:rsidRPr="005908AF">
              <w:t xml:space="preserve"> EMI</w:t>
            </w:r>
          </w:p>
          <w:p w:rsidR="008E5262" w:rsidRPr="005908AF" w:rsidRDefault="00FE2E5D" w:rsidP="00F709B2">
            <w:r>
              <w:rPr>
                <w:b/>
              </w:rPr>
              <w:t xml:space="preserve">Course </w:t>
            </w:r>
            <w:r w:rsidR="008E5262" w:rsidRPr="00F709B2">
              <w:rPr>
                <w:b/>
              </w:rPr>
              <w:t>Level</w:t>
            </w:r>
            <w:r>
              <w:tab/>
            </w:r>
            <w:r>
              <w:tab/>
            </w:r>
            <w:r w:rsidR="00806465">
              <w:t xml:space="preserve">     </w:t>
            </w:r>
            <w:r w:rsidR="008E5262" w:rsidRPr="005908AF">
              <w:t>:</w:t>
            </w:r>
            <w:r w:rsidR="00E62DC9" w:rsidRPr="005908AF">
              <w:t xml:space="preserve"> </w:t>
            </w:r>
            <w:r w:rsidR="00D5164E" w:rsidRPr="005908AF">
              <w:t>1</w:t>
            </w:r>
          </w:p>
          <w:p w:rsidR="008E5262" w:rsidRPr="00637B0A" w:rsidRDefault="008E5262" w:rsidP="00CF5EDF">
            <w:pPr>
              <w:snapToGrid w:val="0"/>
            </w:pPr>
            <w:r w:rsidRPr="00637B0A">
              <w:t>_____________________________________________________________________</w:t>
            </w:r>
          </w:p>
          <w:p w:rsidR="008E5262" w:rsidRPr="00637B0A" w:rsidRDefault="008E5262" w:rsidP="00CF5EDF">
            <w:pPr>
              <w:outlineLvl w:val="0"/>
              <w:rPr>
                <w:b/>
                <w:shd w:val="pct15" w:color="auto" w:fill="FFFFFF"/>
              </w:rPr>
            </w:pPr>
            <w:r w:rsidRPr="00637B0A">
              <w:rPr>
                <w:b/>
                <w:shd w:val="pct15" w:color="auto" w:fill="FFFFFF"/>
              </w:rPr>
              <w:t>Part II</w:t>
            </w:r>
          </w:p>
          <w:p w:rsidR="008E5262" w:rsidRDefault="008E5262" w:rsidP="00CF5EDF">
            <w:pPr>
              <w:snapToGrid w:val="0"/>
              <w:rPr>
                <w:b/>
              </w:rPr>
            </w:pPr>
            <w:r w:rsidRPr="00637B0A">
              <w:rPr>
                <w:b/>
              </w:rPr>
              <w:t xml:space="preserve"> </w:t>
            </w:r>
          </w:p>
          <w:p w:rsidR="00055686" w:rsidRDefault="00055686" w:rsidP="00055686">
            <w:pPr>
              <w:rPr>
                <w:color w:val="000000"/>
                <w:lang w:eastAsia="zh-CN"/>
              </w:rPr>
            </w:pPr>
            <w:r>
              <w:rPr>
                <w:lang w:eastAsia="zh-CN"/>
              </w:rPr>
              <w:t xml:space="preserve">The University’s Graduate Attributes and seven Generic Intended Learning Outcomes (GILOs) represent the attributes of ideal EdUHK graduates and their expected qualities respectively. Learning outcomes work coherently at the University (GILOs), </w:t>
            </w:r>
            <w:proofErr w:type="spellStart"/>
            <w:r>
              <w:rPr>
                <w:lang w:eastAsia="zh-CN"/>
              </w:rPr>
              <w:t>programme</w:t>
            </w:r>
            <w:proofErr w:type="spellEnd"/>
            <w:r>
              <w:rPr>
                <w:lang w:eastAsia="zh-CN"/>
              </w:rPr>
              <w:t xml:space="preserve"> (Programme Intended Learning Outcomes) and course (Course Intended Learning Outcomes) levels to achieve the goal of nurturing students with important graduate attributes. </w:t>
            </w:r>
          </w:p>
          <w:p w:rsidR="00055686" w:rsidRDefault="00055686" w:rsidP="00055686">
            <w:pPr>
              <w:rPr>
                <w:lang w:eastAsia="zh-CN"/>
              </w:rPr>
            </w:pPr>
          </w:p>
          <w:p w:rsidR="00055686" w:rsidRDefault="00055686" w:rsidP="00055686">
            <w:pPr>
              <w:rPr>
                <w:lang w:eastAsia="zh-CN"/>
              </w:rPr>
            </w:pPr>
            <w:r>
              <w:rPr>
                <w:lang w:eastAsia="zh-CN"/>
              </w:rPr>
              <w:t>In gist, the Graduate Attributes for Undergraduate, Taught Postgraduate and Research Postgraduate students consist of the following three domains (i.e. in short “PEER &amp; I”):</w:t>
            </w:r>
          </w:p>
          <w:p w:rsidR="00055686" w:rsidRDefault="00055686" w:rsidP="00055686">
            <w:pPr>
              <w:ind w:left="480" w:hanging="480"/>
              <w:rPr>
                <w:lang w:eastAsia="zh-CN"/>
              </w:rPr>
            </w:pPr>
            <w:r>
              <w:rPr>
                <w:rFonts w:ascii="Wingdings" w:hAnsi="Wingdings" w:cs="Wingdings"/>
                <w:lang w:eastAsia="zh-CN"/>
              </w:rPr>
              <w:t></w:t>
            </w:r>
            <w:r>
              <w:rPr>
                <w:rFonts w:ascii="Wingdings" w:hAnsi="Wingdings" w:cs="Wingdings"/>
                <w:lang w:eastAsia="zh-CN"/>
              </w:rPr>
              <w:tab/>
            </w:r>
            <w:r>
              <w:rPr>
                <w:b/>
                <w:bCs/>
                <w:lang w:eastAsia="zh-CN"/>
              </w:rPr>
              <w:t>P</w:t>
            </w:r>
            <w:r>
              <w:rPr>
                <w:lang w:eastAsia="zh-CN"/>
              </w:rPr>
              <w:t xml:space="preserve">rofessional </w:t>
            </w:r>
            <w:r>
              <w:rPr>
                <w:b/>
                <w:bCs/>
                <w:lang w:eastAsia="zh-CN"/>
              </w:rPr>
              <w:t>E</w:t>
            </w:r>
            <w:r>
              <w:rPr>
                <w:lang w:eastAsia="zh-CN"/>
              </w:rPr>
              <w:t>xcellence;</w:t>
            </w:r>
          </w:p>
          <w:p w:rsidR="00055686" w:rsidRDefault="00055686" w:rsidP="00055686">
            <w:pPr>
              <w:ind w:left="480" w:hanging="480"/>
              <w:rPr>
                <w:lang w:eastAsia="zh-CN"/>
              </w:rPr>
            </w:pPr>
            <w:r>
              <w:rPr>
                <w:rFonts w:ascii="Wingdings" w:hAnsi="Wingdings" w:cs="Wingdings"/>
                <w:lang w:eastAsia="zh-CN"/>
              </w:rPr>
              <w:t></w:t>
            </w:r>
            <w:r>
              <w:rPr>
                <w:rFonts w:ascii="Wingdings" w:hAnsi="Wingdings" w:cs="Wingdings"/>
                <w:lang w:eastAsia="zh-CN"/>
              </w:rPr>
              <w:tab/>
            </w:r>
            <w:r>
              <w:rPr>
                <w:b/>
                <w:bCs/>
                <w:lang w:eastAsia="zh-CN"/>
              </w:rPr>
              <w:t>E</w:t>
            </w:r>
            <w:r>
              <w:rPr>
                <w:lang w:eastAsia="zh-CN"/>
              </w:rPr>
              <w:t xml:space="preserve">thical </w:t>
            </w:r>
            <w:r>
              <w:rPr>
                <w:b/>
                <w:bCs/>
                <w:lang w:eastAsia="zh-CN"/>
              </w:rPr>
              <w:t>R</w:t>
            </w:r>
            <w:r>
              <w:rPr>
                <w:lang w:eastAsia="zh-CN"/>
              </w:rPr>
              <w:t xml:space="preserve">esponsibility; </w:t>
            </w:r>
            <w:r>
              <w:rPr>
                <w:b/>
                <w:bCs/>
                <w:lang w:eastAsia="zh-CN"/>
              </w:rPr>
              <w:t>&amp;</w:t>
            </w:r>
          </w:p>
          <w:p w:rsidR="00055686" w:rsidRDefault="00055686" w:rsidP="00055686">
            <w:pPr>
              <w:ind w:left="480" w:hanging="480"/>
              <w:rPr>
                <w:lang w:eastAsia="zh-CN"/>
              </w:rPr>
            </w:pPr>
            <w:r>
              <w:rPr>
                <w:rFonts w:ascii="Wingdings" w:hAnsi="Wingdings" w:cs="Wingdings"/>
                <w:lang w:eastAsia="zh-CN"/>
              </w:rPr>
              <w:t></w:t>
            </w:r>
            <w:r>
              <w:rPr>
                <w:rFonts w:ascii="Wingdings" w:hAnsi="Wingdings" w:cs="Wingdings"/>
                <w:lang w:eastAsia="zh-CN"/>
              </w:rPr>
              <w:tab/>
            </w:r>
            <w:r>
              <w:rPr>
                <w:b/>
                <w:bCs/>
                <w:lang w:eastAsia="zh-CN"/>
              </w:rPr>
              <w:t>I</w:t>
            </w:r>
            <w:r>
              <w:rPr>
                <w:lang w:eastAsia="zh-CN"/>
              </w:rPr>
              <w:t>nnovation.</w:t>
            </w:r>
          </w:p>
          <w:p w:rsidR="00055686" w:rsidRDefault="00055686" w:rsidP="00055686">
            <w:pPr>
              <w:rPr>
                <w:lang w:eastAsia="zh-CN"/>
              </w:rPr>
            </w:pPr>
          </w:p>
          <w:p w:rsidR="00055686" w:rsidRDefault="00055686" w:rsidP="00055686">
            <w:pPr>
              <w:rPr>
                <w:lang w:eastAsia="zh-CN"/>
              </w:rPr>
            </w:pPr>
            <w:r>
              <w:rPr>
                <w:lang w:eastAsia="zh-CN"/>
              </w:rPr>
              <w:t>The descriptors under these three domains are different for the three groups of students in order to reflect the respective level of Graduate Attributes.</w:t>
            </w:r>
          </w:p>
          <w:p w:rsidR="00055686" w:rsidRDefault="00055686" w:rsidP="00055686">
            <w:pPr>
              <w:rPr>
                <w:lang w:eastAsia="zh-CN"/>
              </w:rPr>
            </w:pPr>
          </w:p>
          <w:p w:rsidR="00055686" w:rsidRDefault="00055686" w:rsidP="00055686">
            <w:pPr>
              <w:rPr>
                <w:lang w:eastAsia="zh-CN"/>
              </w:rPr>
            </w:pPr>
            <w:r>
              <w:rPr>
                <w:lang w:eastAsia="zh-CN"/>
              </w:rPr>
              <w:t>The seven GILOs are:</w:t>
            </w:r>
          </w:p>
          <w:p w:rsidR="00055686" w:rsidRDefault="00055686" w:rsidP="00055686">
            <w:pPr>
              <w:rPr>
                <w:lang w:eastAsia="zh-CN"/>
              </w:rPr>
            </w:pPr>
            <w:r>
              <w:rPr>
                <w:lang w:eastAsia="zh-CN"/>
              </w:rPr>
              <w:t>1.</w:t>
            </w:r>
            <w:r>
              <w:rPr>
                <w:lang w:eastAsia="zh-CN"/>
              </w:rPr>
              <w:tab/>
              <w:t>Problem Solving Skills</w:t>
            </w:r>
          </w:p>
          <w:p w:rsidR="00055686" w:rsidRDefault="00055686" w:rsidP="00055686">
            <w:pPr>
              <w:rPr>
                <w:lang w:eastAsia="zh-CN"/>
              </w:rPr>
            </w:pPr>
            <w:r>
              <w:rPr>
                <w:lang w:eastAsia="zh-CN"/>
              </w:rPr>
              <w:t>2.</w:t>
            </w:r>
            <w:r>
              <w:rPr>
                <w:lang w:eastAsia="zh-CN"/>
              </w:rPr>
              <w:tab/>
              <w:t>Critical Thinking Skills</w:t>
            </w:r>
          </w:p>
          <w:p w:rsidR="00055686" w:rsidRDefault="00055686" w:rsidP="00055686">
            <w:pPr>
              <w:rPr>
                <w:lang w:eastAsia="zh-CN"/>
              </w:rPr>
            </w:pPr>
            <w:r>
              <w:rPr>
                <w:lang w:eastAsia="zh-CN"/>
              </w:rPr>
              <w:t>3.</w:t>
            </w:r>
            <w:r>
              <w:rPr>
                <w:lang w:eastAsia="zh-CN"/>
              </w:rPr>
              <w:tab/>
              <w:t>Creative Thinking Skills</w:t>
            </w:r>
          </w:p>
          <w:p w:rsidR="00055686" w:rsidRDefault="00055686" w:rsidP="00055686">
            <w:pPr>
              <w:rPr>
                <w:lang w:eastAsia="zh-CN"/>
              </w:rPr>
            </w:pPr>
            <w:r>
              <w:rPr>
                <w:lang w:eastAsia="zh-CN"/>
              </w:rPr>
              <w:t>4a.</w:t>
            </w:r>
            <w:r>
              <w:rPr>
                <w:lang w:eastAsia="zh-CN"/>
              </w:rPr>
              <w:tab/>
              <w:t>Oral Communication Skills</w:t>
            </w:r>
          </w:p>
          <w:p w:rsidR="00055686" w:rsidRDefault="00055686" w:rsidP="00055686">
            <w:pPr>
              <w:rPr>
                <w:lang w:eastAsia="zh-CN"/>
              </w:rPr>
            </w:pPr>
            <w:r>
              <w:rPr>
                <w:lang w:eastAsia="zh-CN"/>
              </w:rPr>
              <w:t>4b.</w:t>
            </w:r>
            <w:r>
              <w:rPr>
                <w:lang w:eastAsia="zh-CN"/>
              </w:rPr>
              <w:tab/>
              <w:t>Written Communication Skills</w:t>
            </w:r>
          </w:p>
          <w:p w:rsidR="00055686" w:rsidRDefault="00055686" w:rsidP="00055686">
            <w:pPr>
              <w:rPr>
                <w:lang w:eastAsia="zh-CN"/>
              </w:rPr>
            </w:pPr>
            <w:r>
              <w:rPr>
                <w:lang w:eastAsia="zh-CN"/>
              </w:rPr>
              <w:t>5.</w:t>
            </w:r>
            <w:r>
              <w:rPr>
                <w:lang w:eastAsia="zh-CN"/>
              </w:rPr>
              <w:tab/>
              <w:t>Social Interaction Skills</w:t>
            </w:r>
          </w:p>
          <w:p w:rsidR="00055686" w:rsidRDefault="00055686" w:rsidP="00055686">
            <w:pPr>
              <w:rPr>
                <w:lang w:eastAsia="zh-CN"/>
              </w:rPr>
            </w:pPr>
            <w:r>
              <w:rPr>
                <w:lang w:eastAsia="zh-CN"/>
              </w:rPr>
              <w:t>6.</w:t>
            </w:r>
            <w:r>
              <w:rPr>
                <w:lang w:eastAsia="zh-CN"/>
              </w:rPr>
              <w:tab/>
              <w:t>Ethical Decision Making</w:t>
            </w:r>
          </w:p>
          <w:p w:rsidR="00055686" w:rsidRDefault="00055686" w:rsidP="00055686">
            <w:pPr>
              <w:snapToGrid w:val="0"/>
              <w:rPr>
                <w:b/>
              </w:rPr>
            </w:pPr>
            <w:r>
              <w:rPr>
                <w:lang w:eastAsia="zh-CN"/>
              </w:rPr>
              <w:lastRenderedPageBreak/>
              <w:t>7.</w:t>
            </w:r>
            <w:r>
              <w:rPr>
                <w:lang w:eastAsia="zh-CN"/>
              </w:rPr>
              <w:tab/>
              <w:t>Global Perspectives</w:t>
            </w:r>
            <w:r>
              <w:rPr>
                <w:b/>
              </w:rPr>
              <w:t xml:space="preserve"> </w:t>
            </w:r>
          </w:p>
          <w:p w:rsidR="0004145E" w:rsidRPr="00637B0A" w:rsidRDefault="0004145E" w:rsidP="00CF5EDF">
            <w:pPr>
              <w:snapToGrid w:val="0"/>
              <w:rPr>
                <w:b/>
              </w:rPr>
            </w:pPr>
          </w:p>
          <w:p w:rsidR="00890F9D" w:rsidRDefault="008E5262" w:rsidP="007F4EF2">
            <w:pPr>
              <w:widowControl/>
              <w:numPr>
                <w:ilvl w:val="0"/>
                <w:numId w:val="1"/>
              </w:numPr>
            </w:pPr>
            <w:r w:rsidRPr="00E0712B">
              <w:rPr>
                <w:b/>
              </w:rPr>
              <w:t>Synopsis</w:t>
            </w:r>
            <w:r w:rsidRPr="00E0712B">
              <w:rPr>
                <w:i/>
              </w:rPr>
              <w:br/>
            </w:r>
          </w:p>
          <w:p w:rsidR="00D00679" w:rsidRDefault="00890F9D" w:rsidP="005F5AEB">
            <w:pPr>
              <w:widowControl/>
              <w:ind w:left="360"/>
              <w:jc w:val="both"/>
            </w:pPr>
            <w:r>
              <w:t xml:space="preserve">This course provides a detailed description and analysis of health promotion.  Its primary aim is to provide students with a </w:t>
            </w:r>
            <w:r w:rsidR="00C717A3">
              <w:t xml:space="preserve">basic </w:t>
            </w:r>
            <w:r>
              <w:t>understandi</w:t>
            </w:r>
            <w:r w:rsidR="002B3D40">
              <w:t>ng of the importance of empowering</w:t>
            </w:r>
            <w:r>
              <w:t xml:space="preserve"> people </w:t>
            </w:r>
            <w:r w:rsidR="00C717A3">
              <w:t xml:space="preserve">to </w:t>
            </w:r>
            <w:r>
              <w:t>mak</w:t>
            </w:r>
            <w:r w:rsidR="00C717A3">
              <w:t>e</w:t>
            </w:r>
            <w:r>
              <w:t xml:space="preserve"> healthy life style choices in personal and community level.</w:t>
            </w:r>
          </w:p>
          <w:p w:rsidR="00890F9D" w:rsidRDefault="00890F9D" w:rsidP="005F5AEB">
            <w:pPr>
              <w:widowControl/>
              <w:ind w:left="360"/>
              <w:jc w:val="both"/>
            </w:pPr>
          </w:p>
          <w:p w:rsidR="004F5941" w:rsidRDefault="00642D95" w:rsidP="005F5AEB">
            <w:pPr>
              <w:widowControl/>
              <w:ind w:left="360"/>
              <w:jc w:val="both"/>
            </w:pPr>
            <w:r>
              <w:t>Through engaging in service learning which equip students with a real life experience</w:t>
            </w:r>
            <w:r w:rsidR="00EE79F6">
              <w:t xml:space="preserve"> in different sectors</w:t>
            </w:r>
            <w:r w:rsidR="005940B2">
              <w:t xml:space="preserve">, such as schools, community </w:t>
            </w:r>
            <w:proofErr w:type="spellStart"/>
            <w:r w:rsidR="005940B2">
              <w:t>centres</w:t>
            </w:r>
            <w:proofErr w:type="spellEnd"/>
            <w:r w:rsidR="005940B2">
              <w:t xml:space="preserve"> and elderly </w:t>
            </w:r>
            <w:proofErr w:type="spellStart"/>
            <w:r w:rsidR="005940B2">
              <w:t>centres</w:t>
            </w:r>
            <w:proofErr w:type="spellEnd"/>
            <w:r w:rsidR="00EE79F6">
              <w:t>.  Students are expected to work closely with the staff and client</w:t>
            </w:r>
            <w:r w:rsidR="002B3D40">
              <w:t>s</w:t>
            </w:r>
            <w:r w:rsidR="00EE79F6">
              <w:t xml:space="preserve"> that they can understand the needs of client</w:t>
            </w:r>
            <w:r w:rsidR="002B3D40">
              <w:t>s</w:t>
            </w:r>
            <w:r w:rsidR="00EE79F6">
              <w:t xml:space="preserve"> and difficulties of organization</w:t>
            </w:r>
            <w:r w:rsidR="002B3D40">
              <w:t>s</w:t>
            </w:r>
            <w:r w:rsidR="00EE79F6">
              <w:t xml:space="preserve"> in </w:t>
            </w:r>
            <w:r w:rsidR="002B3D40">
              <w:t xml:space="preserve">health </w:t>
            </w:r>
            <w:r w:rsidR="00EE79F6">
              <w:t>promoti</w:t>
            </w:r>
            <w:r w:rsidR="002B3D40">
              <w:t>o</w:t>
            </w:r>
            <w:r w:rsidR="00EE79F6">
              <w:t xml:space="preserve">n in the community. </w:t>
            </w:r>
            <w:r w:rsidR="00105CF2">
              <w:t xml:space="preserve"> Students’ communication skills, team building skills</w:t>
            </w:r>
            <w:r w:rsidR="003914F3">
              <w:t>, work attitude</w:t>
            </w:r>
            <w:r w:rsidR="00105CF2">
              <w:t xml:space="preserve"> and time management will be enhanced</w:t>
            </w:r>
          </w:p>
          <w:p w:rsidR="004F5941" w:rsidRDefault="004F5941" w:rsidP="005F5AEB">
            <w:pPr>
              <w:widowControl/>
              <w:ind w:left="360"/>
              <w:jc w:val="both"/>
            </w:pPr>
          </w:p>
          <w:p w:rsidR="008E5262" w:rsidRPr="00637B0A" w:rsidRDefault="008E5262" w:rsidP="00CF5EDF">
            <w:pPr>
              <w:ind w:left="360"/>
              <w:rPr>
                <w:b/>
              </w:rPr>
            </w:pPr>
          </w:p>
          <w:p w:rsidR="00E0712B" w:rsidRPr="00637B0A" w:rsidRDefault="008E5262" w:rsidP="00B26F4F">
            <w:pPr>
              <w:widowControl/>
              <w:numPr>
                <w:ilvl w:val="0"/>
                <w:numId w:val="1"/>
              </w:numPr>
            </w:pPr>
            <w:r w:rsidRPr="00637B0A">
              <w:rPr>
                <w:b/>
              </w:rPr>
              <w:t>Course Intended Learning Outcomes</w:t>
            </w:r>
            <w:r w:rsidRPr="00637B0A">
              <w:t xml:space="preserve"> (CILO</w:t>
            </w:r>
            <w:r w:rsidRPr="00637B0A">
              <w:rPr>
                <w:vertAlign w:val="subscript"/>
              </w:rPr>
              <w:t>s</w:t>
            </w:r>
            <w:r w:rsidRPr="00637B0A">
              <w:t>)</w:t>
            </w:r>
            <w:r w:rsidR="00FC1A12">
              <w:t xml:space="preserve"> </w:t>
            </w:r>
          </w:p>
          <w:p w:rsidR="00B26F4F" w:rsidRDefault="008E5262" w:rsidP="00B26F4F">
            <w:pPr>
              <w:ind w:firstLine="360"/>
              <w:rPr>
                <w:i/>
              </w:rPr>
            </w:pPr>
            <w:r w:rsidRPr="00637B0A">
              <w:rPr>
                <w:i/>
              </w:rPr>
              <w:t>Upon completion of this course, students</w:t>
            </w:r>
            <w:r w:rsidR="00D8126A">
              <w:rPr>
                <w:i/>
              </w:rPr>
              <w:t xml:space="preserve"> will </w:t>
            </w:r>
            <w:r w:rsidRPr="00637B0A">
              <w:rPr>
                <w:i/>
              </w:rPr>
              <w:t>be able to:</w:t>
            </w:r>
          </w:p>
          <w:tbl>
            <w:tblPr>
              <w:tblStyle w:val="TableGrid"/>
              <w:tblW w:w="0" w:type="auto"/>
              <w:tblInd w:w="2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8"/>
              <w:gridCol w:w="7565"/>
            </w:tblGrid>
            <w:tr w:rsidR="00415096" w:rsidTr="005908AF">
              <w:tc>
                <w:tcPr>
                  <w:tcW w:w="998" w:type="dxa"/>
                  <w:shd w:val="clear" w:color="auto" w:fill="auto"/>
                </w:tcPr>
                <w:p w:rsidR="00806465" w:rsidRDefault="00806465" w:rsidP="005908AF">
                  <w:pPr>
                    <w:jc w:val="both"/>
                    <w:rPr>
                      <w:i/>
                    </w:rPr>
                  </w:pPr>
                  <w:r w:rsidRPr="00637B0A">
                    <w:t>CILO</w:t>
                  </w:r>
                  <w:r w:rsidRPr="00637B0A">
                    <w:rPr>
                      <w:vertAlign w:val="subscript"/>
                    </w:rPr>
                    <w:t>1</w:t>
                  </w:r>
                </w:p>
              </w:tc>
              <w:tc>
                <w:tcPr>
                  <w:tcW w:w="7565" w:type="dxa"/>
                  <w:shd w:val="clear" w:color="auto" w:fill="auto"/>
                </w:tcPr>
                <w:p w:rsidR="00806465" w:rsidRDefault="00806465" w:rsidP="005908AF">
                  <w:pPr>
                    <w:jc w:val="both"/>
                    <w:rPr>
                      <w:i/>
                    </w:rPr>
                  </w:pPr>
                  <w:r>
                    <w:t>identify process of health promotion and the importance of healthy life style     choices in individual, interpersonal and community level;</w:t>
                  </w:r>
                </w:p>
              </w:tc>
            </w:tr>
            <w:tr w:rsidR="00415096" w:rsidTr="005908AF">
              <w:tc>
                <w:tcPr>
                  <w:tcW w:w="998" w:type="dxa"/>
                  <w:shd w:val="clear" w:color="auto" w:fill="auto"/>
                </w:tcPr>
                <w:p w:rsidR="00806465" w:rsidRDefault="00806465" w:rsidP="005908AF">
                  <w:pPr>
                    <w:jc w:val="both"/>
                    <w:rPr>
                      <w:i/>
                    </w:rPr>
                  </w:pPr>
                  <w:r w:rsidRPr="00637B0A">
                    <w:t>CILO</w:t>
                  </w:r>
                  <w:r w:rsidRPr="00637B0A">
                    <w:rPr>
                      <w:vertAlign w:val="subscript"/>
                    </w:rPr>
                    <w:t>2</w:t>
                  </w:r>
                </w:p>
              </w:tc>
              <w:tc>
                <w:tcPr>
                  <w:tcW w:w="7565" w:type="dxa"/>
                  <w:shd w:val="clear" w:color="auto" w:fill="auto"/>
                </w:tcPr>
                <w:p w:rsidR="00806465" w:rsidRDefault="00806465" w:rsidP="005908AF">
                  <w:pPr>
                    <w:jc w:val="both"/>
                    <w:rPr>
                      <w:i/>
                    </w:rPr>
                  </w:pPr>
                  <w:r>
                    <w:t>discuss different health promotion models and theories;</w:t>
                  </w:r>
                </w:p>
              </w:tc>
            </w:tr>
            <w:tr w:rsidR="00415096" w:rsidTr="005908AF">
              <w:tc>
                <w:tcPr>
                  <w:tcW w:w="998" w:type="dxa"/>
                  <w:shd w:val="clear" w:color="auto" w:fill="auto"/>
                </w:tcPr>
                <w:p w:rsidR="00806465" w:rsidRDefault="00806465" w:rsidP="005908AF">
                  <w:pPr>
                    <w:jc w:val="both"/>
                    <w:rPr>
                      <w:i/>
                    </w:rPr>
                  </w:pPr>
                  <w:r w:rsidRPr="00637B0A">
                    <w:t>CILO</w:t>
                  </w:r>
                  <w:r w:rsidRPr="00637B0A">
                    <w:rPr>
                      <w:vertAlign w:val="subscript"/>
                    </w:rPr>
                    <w:t>3</w:t>
                  </w:r>
                </w:p>
              </w:tc>
              <w:tc>
                <w:tcPr>
                  <w:tcW w:w="7565" w:type="dxa"/>
                  <w:shd w:val="clear" w:color="auto" w:fill="auto"/>
                </w:tcPr>
                <w:p w:rsidR="00806465" w:rsidRDefault="00806465" w:rsidP="00387940">
                  <w:pPr>
                    <w:jc w:val="both"/>
                    <w:rPr>
                      <w:i/>
                    </w:rPr>
                  </w:pPr>
                  <w:r>
                    <w:t>apply skills in collaboration, team work and time management through hands-on experience</w:t>
                  </w:r>
                  <w:r w:rsidR="00D64340">
                    <w:t xml:space="preserve"> </w:t>
                  </w:r>
                  <w:r w:rsidR="00387940">
                    <w:rPr>
                      <w:rFonts w:hint="eastAsia"/>
                    </w:rPr>
                    <w:t>on service provision to organize, implement and evaluate health promotion activities</w:t>
                  </w:r>
                  <w:r w:rsidR="001A51FB">
                    <w:rPr>
                      <w:rFonts w:hint="eastAsia"/>
                    </w:rPr>
                    <w:t xml:space="preserve"> in different sectors</w:t>
                  </w:r>
                  <w:r w:rsidR="00387940">
                    <w:rPr>
                      <w:rFonts w:hint="eastAsia"/>
                    </w:rPr>
                    <w:t>;</w:t>
                  </w:r>
                </w:p>
              </w:tc>
            </w:tr>
            <w:tr w:rsidR="00415096" w:rsidTr="005908AF">
              <w:tc>
                <w:tcPr>
                  <w:tcW w:w="998" w:type="dxa"/>
                  <w:shd w:val="clear" w:color="auto" w:fill="auto"/>
                </w:tcPr>
                <w:p w:rsidR="00806465" w:rsidRDefault="00806465" w:rsidP="005908AF">
                  <w:pPr>
                    <w:jc w:val="both"/>
                    <w:rPr>
                      <w:i/>
                    </w:rPr>
                  </w:pPr>
                  <w:r w:rsidRPr="00637B0A">
                    <w:t>CILO</w:t>
                  </w:r>
                  <w:r w:rsidRPr="00637B0A">
                    <w:rPr>
                      <w:vertAlign w:val="subscript"/>
                    </w:rPr>
                    <w:t>4</w:t>
                  </w:r>
                </w:p>
              </w:tc>
              <w:tc>
                <w:tcPr>
                  <w:tcW w:w="7565" w:type="dxa"/>
                  <w:shd w:val="clear" w:color="auto" w:fill="auto"/>
                </w:tcPr>
                <w:p w:rsidR="00806465" w:rsidRDefault="00806465" w:rsidP="005908AF">
                  <w:pPr>
                    <w:jc w:val="both"/>
                    <w:rPr>
                      <w:i/>
                    </w:rPr>
                  </w:pPr>
                  <w:r>
                    <w:t xml:space="preserve">appraise experience in planning, implementation and reflection through conducting </w:t>
                  </w:r>
                  <w:r w:rsidR="00D64340" w:rsidRPr="00B26F4F">
                    <w:t xml:space="preserve">the </w:t>
                  </w:r>
                  <w:r w:rsidR="00D64340">
                    <w:t xml:space="preserve">service in </w:t>
                  </w:r>
                  <w:r>
                    <w:t>health promotion in different community sectors.</w:t>
                  </w:r>
                </w:p>
              </w:tc>
            </w:tr>
          </w:tbl>
          <w:p w:rsidR="00806465" w:rsidRPr="00637B0A" w:rsidRDefault="00806465" w:rsidP="00CF5EDF">
            <w:pPr>
              <w:ind w:firstLine="360"/>
              <w:rPr>
                <w:i/>
              </w:rPr>
            </w:pPr>
          </w:p>
          <w:p w:rsidR="001177E9" w:rsidRPr="0068093B" w:rsidRDefault="001177E9" w:rsidP="005908AF"/>
          <w:p w:rsidR="008E5262" w:rsidRDefault="008E5262" w:rsidP="008E5262">
            <w:pPr>
              <w:widowControl/>
              <w:numPr>
                <w:ilvl w:val="0"/>
                <w:numId w:val="1"/>
              </w:numPr>
              <w:spacing w:after="120"/>
              <w:rPr>
                <w:b/>
              </w:rPr>
            </w:pPr>
            <w:r w:rsidRPr="00637B0A">
              <w:rPr>
                <w:b/>
              </w:rPr>
              <w:t xml:space="preserve">Content, CILOs and Teaching &amp; Learning Activities </w:t>
            </w:r>
          </w:p>
          <w:p w:rsidR="00082600" w:rsidRPr="00637B0A" w:rsidRDefault="00082600" w:rsidP="00205C89">
            <w:pPr>
              <w:widowControl/>
              <w:spacing w:after="120"/>
              <w:rPr>
                <w:b/>
              </w:rPr>
            </w:pPr>
          </w:p>
          <w:tbl>
            <w:tblPr>
              <w:tblW w:w="8363" w:type="dxa"/>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95"/>
              <w:gridCol w:w="1560"/>
              <w:gridCol w:w="1808"/>
            </w:tblGrid>
            <w:tr w:rsidR="008E5262" w:rsidRPr="00637B0A" w:rsidTr="00E0712B">
              <w:tc>
                <w:tcPr>
                  <w:tcW w:w="4995" w:type="dxa"/>
                  <w:shd w:val="pct15" w:color="auto" w:fill="auto"/>
                </w:tcPr>
                <w:p w:rsidR="008E5262" w:rsidRPr="00637B0A" w:rsidRDefault="008E5262" w:rsidP="00CF5EDF">
                  <w:pPr>
                    <w:jc w:val="center"/>
                    <w:rPr>
                      <w:b/>
                    </w:rPr>
                  </w:pPr>
                  <w:r w:rsidRPr="00637B0A">
                    <w:rPr>
                      <w:b/>
                    </w:rPr>
                    <w:t xml:space="preserve">Course Content </w:t>
                  </w:r>
                </w:p>
              </w:tc>
              <w:tc>
                <w:tcPr>
                  <w:tcW w:w="1560" w:type="dxa"/>
                  <w:shd w:val="pct15" w:color="auto" w:fill="auto"/>
                </w:tcPr>
                <w:p w:rsidR="008E5262" w:rsidRPr="00637B0A" w:rsidRDefault="008E5262" w:rsidP="00CF5EDF">
                  <w:pPr>
                    <w:jc w:val="center"/>
                    <w:rPr>
                      <w:b/>
                    </w:rPr>
                  </w:pPr>
                  <w:r w:rsidRPr="00637B0A">
                    <w:rPr>
                      <w:b/>
                    </w:rPr>
                    <w:t xml:space="preserve">CILOs </w:t>
                  </w:r>
                </w:p>
              </w:tc>
              <w:tc>
                <w:tcPr>
                  <w:tcW w:w="1808" w:type="dxa"/>
                  <w:shd w:val="pct15" w:color="auto" w:fill="auto"/>
                </w:tcPr>
                <w:p w:rsidR="008E5262" w:rsidRPr="00637B0A" w:rsidRDefault="008E5262" w:rsidP="00CF5EDF">
                  <w:pPr>
                    <w:jc w:val="center"/>
                    <w:rPr>
                      <w:b/>
                    </w:rPr>
                  </w:pPr>
                  <w:r w:rsidRPr="00637B0A">
                    <w:rPr>
                      <w:b/>
                    </w:rPr>
                    <w:t>Suggested Teaching &amp; Learning Activities</w:t>
                  </w:r>
                </w:p>
              </w:tc>
            </w:tr>
            <w:tr w:rsidR="004502CD" w:rsidRPr="00741A03" w:rsidTr="00B122D7">
              <w:tc>
                <w:tcPr>
                  <w:tcW w:w="4995" w:type="dxa"/>
                </w:tcPr>
                <w:p w:rsidR="00E0712B" w:rsidRPr="00E0712B" w:rsidRDefault="00E617DF" w:rsidP="00B122D7">
                  <w:pPr>
                    <w:pStyle w:val="ListParagraph"/>
                    <w:numPr>
                      <w:ilvl w:val="0"/>
                      <w:numId w:val="29"/>
                    </w:numPr>
                    <w:ind w:leftChars="0"/>
                    <w:jc w:val="both"/>
                    <w:rPr>
                      <w:lang w:eastAsia="zh-HK"/>
                    </w:rPr>
                  </w:pPr>
                  <w:r w:rsidRPr="008F1BAB">
                    <w:rPr>
                      <w:rFonts w:eastAsiaTheme="minorEastAsia"/>
                      <w:kern w:val="0"/>
                    </w:rPr>
                    <w:t>Concepts of determinants of health</w:t>
                  </w:r>
                  <w:r w:rsidR="00D91F0B" w:rsidRPr="008F1BAB">
                    <w:rPr>
                      <w:rFonts w:eastAsiaTheme="minorEastAsia"/>
                      <w:kern w:val="0"/>
                    </w:rPr>
                    <w:t>; p</w:t>
                  </w:r>
                  <w:r w:rsidR="004502CD" w:rsidRPr="00E617DF">
                    <w:t>rocess</w:t>
                  </w:r>
                  <w:r w:rsidR="004502CD">
                    <w:t xml:space="preserve"> of</w:t>
                  </w:r>
                  <w:r w:rsidR="00255AA5">
                    <w:t xml:space="preserve"> </w:t>
                  </w:r>
                  <w:r w:rsidR="004502CD">
                    <w:t>health promotion</w:t>
                  </w:r>
                  <w:r w:rsidR="00F71F4E">
                    <w:t xml:space="preserve"> and imp</w:t>
                  </w:r>
                  <w:r w:rsidR="004B78B1">
                    <w:t>ortance</w:t>
                  </w:r>
                  <w:r w:rsidR="00F71F4E">
                    <w:t xml:space="preserve"> of life style</w:t>
                  </w:r>
                  <w:r w:rsidR="00255AA5">
                    <w:t xml:space="preserve"> </w:t>
                  </w:r>
                  <w:r w:rsidR="00F71F4E">
                    <w:t xml:space="preserve">choices </w:t>
                  </w:r>
                </w:p>
              </w:tc>
              <w:tc>
                <w:tcPr>
                  <w:tcW w:w="1560" w:type="dxa"/>
                </w:tcPr>
                <w:p w:rsidR="004502CD" w:rsidRPr="00741A03" w:rsidRDefault="004502CD" w:rsidP="00B122D7">
                  <w:pPr>
                    <w:jc w:val="center"/>
                  </w:pPr>
                  <w:r w:rsidRPr="00741A03">
                    <w:rPr>
                      <w:i/>
                    </w:rPr>
                    <w:t>CILO</w:t>
                  </w:r>
                  <w:r w:rsidRPr="00741A03">
                    <w:rPr>
                      <w:i/>
                      <w:vertAlign w:val="subscript"/>
                    </w:rPr>
                    <w:t>1</w:t>
                  </w:r>
                </w:p>
              </w:tc>
              <w:tc>
                <w:tcPr>
                  <w:tcW w:w="1808" w:type="dxa"/>
                  <w:vMerge w:val="restart"/>
                </w:tcPr>
                <w:p w:rsidR="004502CD" w:rsidRPr="00741A03" w:rsidRDefault="004502CD" w:rsidP="00EF4945">
                  <w:r w:rsidRPr="00741A03">
                    <w:t>Lecture</w:t>
                  </w:r>
                  <w:r>
                    <w:t>s, experiential learning activities,</w:t>
                  </w:r>
                  <w:r w:rsidRPr="00741A03">
                    <w:t xml:space="preserve"> group discussion</w:t>
                  </w:r>
                  <w:r>
                    <w:t xml:space="preserve"> and</w:t>
                  </w:r>
                  <w:r w:rsidR="00324C43">
                    <w:t xml:space="preserve"> consultation, service activities, and</w:t>
                  </w:r>
                  <w:r>
                    <w:t xml:space="preserve"> oral presentation</w:t>
                  </w:r>
                </w:p>
              </w:tc>
            </w:tr>
            <w:tr w:rsidR="004502CD" w:rsidRPr="008B406F" w:rsidTr="00B122D7">
              <w:tc>
                <w:tcPr>
                  <w:tcW w:w="4995" w:type="dxa"/>
                </w:tcPr>
                <w:p w:rsidR="00FB22CF" w:rsidRDefault="004502CD" w:rsidP="00B122D7">
                  <w:pPr>
                    <w:pStyle w:val="ListParagraph"/>
                    <w:numPr>
                      <w:ilvl w:val="0"/>
                      <w:numId w:val="29"/>
                    </w:numPr>
                    <w:ind w:leftChars="0"/>
                    <w:jc w:val="both"/>
                  </w:pPr>
                  <w:r>
                    <w:t>Health promotion models and theories</w:t>
                  </w:r>
                </w:p>
                <w:p w:rsidR="00E0712B" w:rsidRPr="008B406F" w:rsidRDefault="004502CD" w:rsidP="00B122D7">
                  <w:pPr>
                    <w:pStyle w:val="ListParagraph"/>
                    <w:ind w:leftChars="0"/>
                    <w:jc w:val="both"/>
                  </w:pPr>
                  <w:r>
                    <w:t>-</w:t>
                  </w:r>
                  <w:proofErr w:type="spellStart"/>
                  <w:r>
                    <w:t>behavioural</w:t>
                  </w:r>
                  <w:proofErr w:type="spellEnd"/>
                  <w:r>
                    <w:t xml:space="preserve"> change theories;</w:t>
                  </w:r>
                  <w:r w:rsidR="008F1BAB">
                    <w:br/>
                  </w:r>
                  <w:r>
                    <w:t>-theory of planned behavior;</w:t>
                  </w:r>
                  <w:r w:rsidR="008F1BAB">
                    <w:br/>
                  </w:r>
                  <w:r>
                    <w:t xml:space="preserve">-health belief model; </w:t>
                  </w:r>
                  <w:r w:rsidR="008F1BAB">
                    <w:br/>
                  </w:r>
                  <w:r>
                    <w:t xml:space="preserve">-interaction model of client health </w:t>
                  </w:r>
                  <w:r w:rsidR="00E0712B">
                    <w:t>behavior</w:t>
                  </w:r>
                </w:p>
              </w:tc>
              <w:tc>
                <w:tcPr>
                  <w:tcW w:w="1560" w:type="dxa"/>
                </w:tcPr>
                <w:p w:rsidR="004502CD" w:rsidRPr="008B406F" w:rsidRDefault="004502CD" w:rsidP="00B122D7">
                  <w:pPr>
                    <w:jc w:val="center"/>
                  </w:pPr>
                  <w:r w:rsidRPr="008B406F">
                    <w:rPr>
                      <w:i/>
                    </w:rPr>
                    <w:t>CILO</w:t>
                  </w:r>
                  <w:r w:rsidRPr="008B406F">
                    <w:rPr>
                      <w:i/>
                      <w:vertAlign w:val="subscript"/>
                    </w:rPr>
                    <w:t>2</w:t>
                  </w:r>
                </w:p>
              </w:tc>
              <w:tc>
                <w:tcPr>
                  <w:tcW w:w="1808" w:type="dxa"/>
                  <w:vMerge/>
                </w:tcPr>
                <w:p w:rsidR="004502CD" w:rsidRPr="008B406F" w:rsidRDefault="004502CD" w:rsidP="00CF5EDF"/>
              </w:tc>
            </w:tr>
            <w:tr w:rsidR="004502CD" w:rsidRPr="00741A03" w:rsidTr="00B122D7">
              <w:tc>
                <w:tcPr>
                  <w:tcW w:w="4995" w:type="dxa"/>
                  <w:tcBorders>
                    <w:bottom w:val="single" w:sz="4" w:space="0" w:color="000000"/>
                  </w:tcBorders>
                </w:tcPr>
                <w:p w:rsidR="00E0712B" w:rsidRPr="008B406F" w:rsidRDefault="004502CD" w:rsidP="00B122D7">
                  <w:pPr>
                    <w:pStyle w:val="ListParagraph"/>
                    <w:numPr>
                      <w:ilvl w:val="0"/>
                      <w:numId w:val="29"/>
                    </w:numPr>
                    <w:ind w:leftChars="0"/>
                    <w:jc w:val="both"/>
                    <w:rPr>
                      <w:color w:val="000000"/>
                    </w:rPr>
                  </w:pPr>
                  <w:r>
                    <w:t>H</w:t>
                  </w:r>
                  <w:r w:rsidRPr="005908AF">
                    <w:rPr>
                      <w:rFonts w:eastAsiaTheme="minorEastAsia"/>
                      <w:color w:val="262626"/>
                      <w:kern w:val="0"/>
                    </w:rPr>
                    <w:t xml:space="preserve">ealth promotion strategies and </w:t>
                  </w:r>
                  <w:r w:rsidR="00E0712B" w:rsidRPr="005908AF">
                    <w:rPr>
                      <w:rFonts w:eastAsiaTheme="minorEastAsia"/>
                      <w:color w:val="262626"/>
                      <w:kern w:val="0"/>
                    </w:rPr>
                    <w:t>activities adapted</w:t>
                  </w:r>
                  <w:r w:rsidRPr="005908AF">
                    <w:rPr>
                      <w:rFonts w:eastAsiaTheme="minorEastAsia"/>
                      <w:color w:val="262626"/>
                      <w:kern w:val="0"/>
                    </w:rPr>
                    <w:t xml:space="preserve"> to </w:t>
                  </w:r>
                  <w:r w:rsidR="00482F81" w:rsidRPr="005908AF">
                    <w:rPr>
                      <w:rFonts w:eastAsiaTheme="minorEastAsia"/>
                      <w:color w:val="262626"/>
                      <w:kern w:val="0"/>
                    </w:rPr>
                    <w:t xml:space="preserve">real life situation with </w:t>
                  </w:r>
                  <w:r w:rsidRPr="005908AF">
                    <w:rPr>
                      <w:rFonts w:eastAsiaTheme="minorEastAsia"/>
                      <w:color w:val="262626"/>
                      <w:kern w:val="0"/>
                    </w:rPr>
                    <w:t xml:space="preserve">different social, cultural and economic systems to </w:t>
                  </w:r>
                  <w:r w:rsidRPr="005908AF">
                    <w:rPr>
                      <w:rFonts w:eastAsiaTheme="minorEastAsia"/>
                      <w:color w:val="262626"/>
                      <w:kern w:val="0"/>
                    </w:rPr>
                    <w:lastRenderedPageBreak/>
                    <w:t xml:space="preserve">achieve better health. </w:t>
                  </w:r>
                  <w:r w:rsidR="00460BD5" w:rsidRPr="005908AF">
                    <w:rPr>
                      <w:rFonts w:eastAsiaTheme="minorEastAsia"/>
                      <w:color w:val="262626"/>
                      <w:kern w:val="0"/>
                    </w:rPr>
                    <w:t xml:space="preserve"> </w:t>
                  </w:r>
                </w:p>
              </w:tc>
              <w:tc>
                <w:tcPr>
                  <w:tcW w:w="1560" w:type="dxa"/>
                  <w:tcBorders>
                    <w:bottom w:val="single" w:sz="4" w:space="0" w:color="000000"/>
                  </w:tcBorders>
                </w:tcPr>
                <w:p w:rsidR="004502CD" w:rsidRPr="00741A03" w:rsidRDefault="004502CD" w:rsidP="00B122D7">
                  <w:pPr>
                    <w:jc w:val="center"/>
                  </w:pPr>
                  <w:r w:rsidRPr="00741A03">
                    <w:rPr>
                      <w:i/>
                    </w:rPr>
                    <w:lastRenderedPageBreak/>
                    <w:t>CILO</w:t>
                  </w:r>
                  <w:r>
                    <w:rPr>
                      <w:i/>
                      <w:vertAlign w:val="subscript"/>
                    </w:rPr>
                    <w:t>1</w:t>
                  </w:r>
                  <w:r w:rsidR="002F658E">
                    <w:rPr>
                      <w:i/>
                      <w:vertAlign w:val="subscript"/>
                    </w:rPr>
                    <w:t>-3</w:t>
                  </w:r>
                </w:p>
              </w:tc>
              <w:tc>
                <w:tcPr>
                  <w:tcW w:w="1808" w:type="dxa"/>
                  <w:vMerge/>
                </w:tcPr>
                <w:p w:rsidR="004502CD" w:rsidRPr="00741A03" w:rsidRDefault="004502CD" w:rsidP="00CF5EDF"/>
              </w:tc>
            </w:tr>
            <w:tr w:rsidR="004502CD" w:rsidRPr="008B406F" w:rsidTr="00B122D7">
              <w:trPr>
                <w:trHeight w:val="295"/>
              </w:trPr>
              <w:tc>
                <w:tcPr>
                  <w:tcW w:w="4995" w:type="dxa"/>
                  <w:tcBorders>
                    <w:bottom w:val="single" w:sz="4" w:space="0" w:color="auto"/>
                  </w:tcBorders>
                </w:tcPr>
                <w:p w:rsidR="00E0712B" w:rsidRPr="008B406F" w:rsidRDefault="004502CD" w:rsidP="00B122D7">
                  <w:pPr>
                    <w:pStyle w:val="ListParagraph"/>
                    <w:numPr>
                      <w:ilvl w:val="0"/>
                      <w:numId w:val="29"/>
                    </w:numPr>
                    <w:ind w:leftChars="0"/>
                    <w:jc w:val="both"/>
                    <w:rPr>
                      <w:color w:val="000000"/>
                      <w:lang w:eastAsia="zh-HK"/>
                    </w:rPr>
                  </w:pPr>
                  <w:r w:rsidRPr="005908AF">
                    <w:rPr>
                      <w:rFonts w:eastAsiaTheme="minorEastAsia"/>
                      <w:color w:val="262626"/>
                      <w:kern w:val="0"/>
                    </w:rPr>
                    <w:t xml:space="preserve">Design, implementation and evaluation of health promotion </w:t>
                  </w:r>
                  <w:proofErr w:type="spellStart"/>
                  <w:r w:rsidRPr="005908AF">
                    <w:rPr>
                      <w:rFonts w:eastAsiaTheme="minorEastAsia"/>
                      <w:color w:val="262626"/>
                      <w:kern w:val="0"/>
                    </w:rPr>
                    <w:t>programme</w:t>
                  </w:r>
                  <w:proofErr w:type="spellEnd"/>
                  <w:r w:rsidR="00482F81" w:rsidRPr="005908AF">
                    <w:rPr>
                      <w:rFonts w:eastAsiaTheme="minorEastAsia"/>
                      <w:color w:val="262626"/>
                      <w:kern w:val="0"/>
                    </w:rPr>
                    <w:t xml:space="preserve"> in different community settings under the supervision of course lecturers or collaborative community partners (schools and non-government organization (NGO)</w:t>
                  </w:r>
                  <w:r w:rsidR="008F1BAB">
                    <w:rPr>
                      <w:rFonts w:eastAsiaTheme="minorEastAsia"/>
                      <w:color w:val="262626"/>
                      <w:kern w:val="0"/>
                    </w:rPr>
                    <w:t>)</w:t>
                  </w:r>
                </w:p>
              </w:tc>
              <w:tc>
                <w:tcPr>
                  <w:tcW w:w="1560" w:type="dxa"/>
                  <w:tcBorders>
                    <w:bottom w:val="single" w:sz="4" w:space="0" w:color="auto"/>
                  </w:tcBorders>
                </w:tcPr>
                <w:p w:rsidR="004502CD" w:rsidRPr="008B406F" w:rsidRDefault="004502CD" w:rsidP="00B122D7">
                  <w:pPr>
                    <w:jc w:val="center"/>
                  </w:pPr>
                  <w:r w:rsidRPr="008B406F">
                    <w:rPr>
                      <w:i/>
                    </w:rPr>
                    <w:t>CILO</w:t>
                  </w:r>
                  <w:r w:rsidR="00482F81" w:rsidRPr="00E51FB3">
                    <w:rPr>
                      <w:i/>
                      <w:vertAlign w:val="subscript"/>
                    </w:rPr>
                    <w:t>3</w:t>
                  </w:r>
                  <w:r w:rsidR="002F658E">
                    <w:rPr>
                      <w:i/>
                      <w:vertAlign w:val="subscript"/>
                    </w:rPr>
                    <w:t>-</w:t>
                  </w:r>
                  <w:r w:rsidRPr="008B406F">
                    <w:rPr>
                      <w:i/>
                      <w:vertAlign w:val="subscript"/>
                    </w:rPr>
                    <w:t>4</w:t>
                  </w:r>
                </w:p>
              </w:tc>
              <w:tc>
                <w:tcPr>
                  <w:tcW w:w="1808" w:type="dxa"/>
                  <w:vMerge/>
                  <w:tcBorders>
                    <w:bottom w:val="single" w:sz="4" w:space="0" w:color="auto"/>
                  </w:tcBorders>
                </w:tcPr>
                <w:p w:rsidR="004502CD" w:rsidRPr="008B406F" w:rsidRDefault="004502CD" w:rsidP="00CF5EDF"/>
              </w:tc>
            </w:tr>
          </w:tbl>
          <w:p w:rsidR="00082600" w:rsidRDefault="00082600" w:rsidP="00501F94">
            <w:pPr>
              <w:tabs>
                <w:tab w:val="left" w:pos="1155"/>
              </w:tabs>
            </w:pPr>
          </w:p>
          <w:p w:rsidR="00082600" w:rsidRPr="00741A03" w:rsidRDefault="00082600" w:rsidP="00501F94">
            <w:pPr>
              <w:tabs>
                <w:tab w:val="left" w:pos="1155"/>
              </w:tabs>
            </w:pPr>
          </w:p>
          <w:p w:rsidR="00501F94" w:rsidRDefault="00501F94" w:rsidP="00E0712B">
            <w:pPr>
              <w:pStyle w:val="1"/>
              <w:numPr>
                <w:ilvl w:val="0"/>
                <w:numId w:val="1"/>
              </w:numPr>
              <w:contextualSpacing w:val="0"/>
              <w:rPr>
                <w:rFonts w:ascii="Times New Roman" w:hAnsi="Times New Roman"/>
                <w:b/>
              </w:rPr>
            </w:pPr>
            <w:r w:rsidRPr="00741A03">
              <w:rPr>
                <w:rFonts w:ascii="Times New Roman" w:hAnsi="Times New Roman"/>
                <w:b/>
              </w:rPr>
              <w:t>Assessment</w:t>
            </w:r>
          </w:p>
          <w:p w:rsidR="00E0712B" w:rsidRPr="00741A03" w:rsidRDefault="00E0712B" w:rsidP="00E0712B">
            <w:pPr>
              <w:pStyle w:val="1"/>
              <w:ind w:left="360"/>
              <w:contextualSpacing w:val="0"/>
              <w:rPr>
                <w:rFonts w:ascii="Times New Roman" w:hAnsi="Times New Roman"/>
                <w:b/>
              </w:rPr>
            </w:pPr>
          </w:p>
          <w:tbl>
            <w:tblPr>
              <w:tblW w:w="8203" w:type="dxa"/>
              <w:tblInd w:w="46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85"/>
              <w:gridCol w:w="1559"/>
              <w:gridCol w:w="1559"/>
            </w:tblGrid>
            <w:tr w:rsidR="008B406F" w:rsidRPr="008B406F" w:rsidTr="00205C89">
              <w:trPr>
                <w:trHeight w:val="280"/>
              </w:trPr>
              <w:tc>
                <w:tcPr>
                  <w:tcW w:w="5085" w:type="dxa"/>
                  <w:shd w:val="pct15" w:color="auto" w:fill="auto"/>
                </w:tcPr>
                <w:p w:rsidR="00501F94" w:rsidRPr="008B406F" w:rsidRDefault="00501F94" w:rsidP="00F2043E">
                  <w:pPr>
                    <w:jc w:val="center"/>
                    <w:rPr>
                      <w:b/>
                      <w:i/>
                    </w:rPr>
                  </w:pPr>
                  <w:r w:rsidRPr="008B406F">
                    <w:rPr>
                      <w:b/>
                    </w:rPr>
                    <w:t xml:space="preserve">Assessment Tasks </w:t>
                  </w:r>
                </w:p>
              </w:tc>
              <w:tc>
                <w:tcPr>
                  <w:tcW w:w="1559" w:type="dxa"/>
                  <w:shd w:val="pct15" w:color="auto" w:fill="auto"/>
                </w:tcPr>
                <w:p w:rsidR="00501F94" w:rsidRPr="008B406F" w:rsidRDefault="00501F94" w:rsidP="00F2043E">
                  <w:pPr>
                    <w:jc w:val="center"/>
                    <w:rPr>
                      <w:b/>
                    </w:rPr>
                  </w:pPr>
                  <w:r w:rsidRPr="008B406F">
                    <w:rPr>
                      <w:b/>
                    </w:rPr>
                    <w:t>Weighting (%)</w:t>
                  </w:r>
                </w:p>
              </w:tc>
              <w:tc>
                <w:tcPr>
                  <w:tcW w:w="1559" w:type="dxa"/>
                  <w:shd w:val="pct15" w:color="auto" w:fill="auto"/>
                </w:tcPr>
                <w:p w:rsidR="00501F94" w:rsidRPr="008B406F" w:rsidRDefault="00501F94" w:rsidP="00F2043E">
                  <w:pPr>
                    <w:jc w:val="center"/>
                    <w:rPr>
                      <w:b/>
                    </w:rPr>
                  </w:pPr>
                  <w:r w:rsidRPr="008B406F">
                    <w:rPr>
                      <w:b/>
                    </w:rPr>
                    <w:t>CILO</w:t>
                  </w:r>
                </w:p>
              </w:tc>
            </w:tr>
            <w:tr w:rsidR="008B406F" w:rsidRPr="008B406F" w:rsidTr="00205C89">
              <w:trPr>
                <w:trHeight w:val="280"/>
              </w:trPr>
              <w:tc>
                <w:tcPr>
                  <w:tcW w:w="5085" w:type="dxa"/>
                </w:tcPr>
                <w:p w:rsidR="00E0712B" w:rsidRPr="008B406F" w:rsidRDefault="00406DC7" w:rsidP="00205C89">
                  <w:pPr>
                    <w:pStyle w:val="ListParagraph"/>
                    <w:numPr>
                      <w:ilvl w:val="0"/>
                      <w:numId w:val="21"/>
                    </w:numPr>
                    <w:ind w:leftChars="0"/>
                    <w:jc w:val="both"/>
                  </w:pPr>
                  <w:r>
                    <w:t>Service p</w:t>
                  </w:r>
                  <w:r w:rsidR="00501F94" w:rsidRPr="008B406F">
                    <w:t xml:space="preserve">roposal </w:t>
                  </w:r>
                  <w:r>
                    <w:t>and implementation plan on</w:t>
                  </w:r>
                  <w:r>
                    <w:rPr>
                      <w:lang w:eastAsia="zh-HK"/>
                    </w:rPr>
                    <w:t xml:space="preserve"> </w:t>
                  </w:r>
                  <w:r w:rsidR="0009337E" w:rsidRPr="008B406F">
                    <w:rPr>
                      <w:rFonts w:hint="eastAsia"/>
                      <w:lang w:eastAsia="zh-HK"/>
                    </w:rPr>
                    <w:t>health promotion activities</w:t>
                  </w:r>
                  <w:r w:rsidR="00082600">
                    <w:rPr>
                      <w:lang w:eastAsia="zh-HK"/>
                    </w:rPr>
                    <w:t xml:space="preserve"> </w:t>
                  </w:r>
                  <w:r w:rsidR="00082600">
                    <w:t xml:space="preserve"> (with not less than 600 words)</w:t>
                  </w:r>
                </w:p>
              </w:tc>
              <w:tc>
                <w:tcPr>
                  <w:tcW w:w="1559" w:type="dxa"/>
                </w:tcPr>
                <w:p w:rsidR="00501F94" w:rsidRPr="008B406F" w:rsidRDefault="004B78B1" w:rsidP="00501F94">
                  <w:pPr>
                    <w:jc w:val="center"/>
                  </w:pPr>
                  <w:r>
                    <w:t>2</w:t>
                  </w:r>
                  <w:r w:rsidR="00501F94" w:rsidRPr="008B406F">
                    <w:t>0</w:t>
                  </w:r>
                </w:p>
              </w:tc>
              <w:tc>
                <w:tcPr>
                  <w:tcW w:w="1559" w:type="dxa"/>
                </w:tcPr>
                <w:p w:rsidR="00501F94" w:rsidRPr="008B406F" w:rsidRDefault="00501F94" w:rsidP="00501F94">
                  <w:r w:rsidRPr="008B406F">
                    <w:rPr>
                      <w:i/>
                    </w:rPr>
                    <w:t>CILO</w:t>
                  </w:r>
                  <w:r w:rsidRPr="008B406F">
                    <w:rPr>
                      <w:i/>
                      <w:vertAlign w:val="subscript"/>
                    </w:rPr>
                    <w:t>1</w:t>
                  </w:r>
                  <w:r w:rsidR="002F658E">
                    <w:rPr>
                      <w:i/>
                      <w:vertAlign w:val="subscript"/>
                    </w:rPr>
                    <w:t>-</w:t>
                  </w:r>
                  <w:r w:rsidRPr="008B406F">
                    <w:rPr>
                      <w:i/>
                      <w:vertAlign w:val="subscript"/>
                    </w:rPr>
                    <w:t>3</w:t>
                  </w:r>
                  <w:r w:rsidRPr="008B406F">
                    <w:rPr>
                      <w:i/>
                      <w:vertAlign w:val="subscript"/>
                    </w:rPr>
                    <w:tab/>
                  </w:r>
                </w:p>
              </w:tc>
            </w:tr>
            <w:tr w:rsidR="008B406F" w:rsidRPr="008B406F" w:rsidTr="00205C89">
              <w:trPr>
                <w:trHeight w:val="1435"/>
              </w:trPr>
              <w:tc>
                <w:tcPr>
                  <w:tcW w:w="5085" w:type="dxa"/>
                  <w:tcBorders>
                    <w:bottom w:val="single" w:sz="4" w:space="0" w:color="auto"/>
                  </w:tcBorders>
                </w:tcPr>
                <w:p w:rsidR="00CB40E4" w:rsidRPr="008B406F" w:rsidRDefault="00486278" w:rsidP="00205C89">
                  <w:pPr>
                    <w:pStyle w:val="ListParagraph"/>
                    <w:numPr>
                      <w:ilvl w:val="0"/>
                      <w:numId w:val="21"/>
                    </w:numPr>
                    <w:ind w:leftChars="0"/>
                    <w:jc w:val="both"/>
                  </w:pPr>
                  <w:r>
                    <w:rPr>
                      <w:lang w:eastAsia="zh-HK"/>
                    </w:rPr>
                    <w:t xml:space="preserve">Performance in </w:t>
                  </w:r>
                  <w:r w:rsidR="00CB40E4" w:rsidRPr="008B406F">
                    <w:rPr>
                      <w:rFonts w:hint="eastAsia"/>
                      <w:lang w:eastAsia="zh-HK"/>
                    </w:rPr>
                    <w:t>3</w:t>
                  </w:r>
                  <w:r w:rsidR="00E0712B">
                    <w:rPr>
                      <w:lang w:eastAsia="zh-HK"/>
                    </w:rPr>
                    <w:t>3</w:t>
                  </w:r>
                  <w:r w:rsidR="00CB40E4" w:rsidRPr="008B406F">
                    <w:rPr>
                      <w:rFonts w:hint="eastAsia"/>
                      <w:lang w:eastAsia="zh-HK"/>
                    </w:rPr>
                    <w:t xml:space="preserve"> hours </w:t>
                  </w:r>
                  <w:r w:rsidR="00871637">
                    <w:t>s</w:t>
                  </w:r>
                  <w:r w:rsidR="00501F94" w:rsidRPr="008B406F">
                    <w:t>ervice</w:t>
                  </w:r>
                  <w:r w:rsidR="00871637">
                    <w:t xml:space="preserve"> delivery</w:t>
                  </w:r>
                </w:p>
                <w:p w:rsidR="00E0712B" w:rsidRPr="008B406F" w:rsidRDefault="00CB40E4" w:rsidP="00205C89">
                  <w:pPr>
                    <w:pStyle w:val="ListParagraph"/>
                    <w:ind w:leftChars="0" w:left="360"/>
                    <w:jc w:val="both"/>
                  </w:pPr>
                  <w:r w:rsidRPr="008B406F">
                    <w:rPr>
                      <w:rFonts w:hint="eastAsia"/>
                      <w:lang w:eastAsia="zh-HK"/>
                    </w:rPr>
                    <w:t>(Assessment i</w:t>
                  </w:r>
                  <w:r w:rsidR="00501F94" w:rsidRPr="008B406F">
                    <w:t>nclud</w:t>
                  </w:r>
                  <w:r w:rsidRPr="008B406F">
                    <w:rPr>
                      <w:rFonts w:hint="eastAsia"/>
                      <w:lang w:eastAsia="zh-HK"/>
                    </w:rPr>
                    <w:t>es</w:t>
                  </w:r>
                  <w:r w:rsidR="00501F94" w:rsidRPr="008B406F">
                    <w:t xml:space="preserve"> Supervisor and Peer review on attitude</w:t>
                  </w:r>
                  <w:r w:rsidRPr="008B406F">
                    <w:rPr>
                      <w:rFonts w:hint="eastAsia"/>
                      <w:lang w:eastAsia="zh-HK"/>
                    </w:rPr>
                    <w:t>s</w:t>
                  </w:r>
                  <w:r w:rsidR="00501F94" w:rsidRPr="008B406F">
                    <w:t>, participation, team-work, etc.)</w:t>
                  </w:r>
                </w:p>
              </w:tc>
              <w:tc>
                <w:tcPr>
                  <w:tcW w:w="1559" w:type="dxa"/>
                  <w:tcBorders>
                    <w:bottom w:val="single" w:sz="4" w:space="0" w:color="auto"/>
                  </w:tcBorders>
                </w:tcPr>
                <w:p w:rsidR="00501F94" w:rsidRPr="008B406F" w:rsidRDefault="00482F81" w:rsidP="00482F81">
                  <w:pPr>
                    <w:jc w:val="center"/>
                  </w:pPr>
                  <w:r>
                    <w:t>4</w:t>
                  </w:r>
                  <w:r w:rsidR="00501F94" w:rsidRPr="008B406F">
                    <w:t>0</w:t>
                  </w:r>
                </w:p>
              </w:tc>
              <w:tc>
                <w:tcPr>
                  <w:tcW w:w="1559" w:type="dxa"/>
                  <w:tcBorders>
                    <w:bottom w:val="single" w:sz="4" w:space="0" w:color="auto"/>
                  </w:tcBorders>
                </w:tcPr>
                <w:p w:rsidR="00501F94" w:rsidRPr="008B406F" w:rsidRDefault="00501F94" w:rsidP="00501F94">
                  <w:r w:rsidRPr="008B406F">
                    <w:rPr>
                      <w:i/>
                    </w:rPr>
                    <w:t>CILO</w:t>
                  </w:r>
                  <w:r w:rsidR="002F658E">
                    <w:rPr>
                      <w:i/>
                      <w:vertAlign w:val="subscript"/>
                    </w:rPr>
                    <w:t>3-</w:t>
                  </w:r>
                  <w:r w:rsidR="00414719">
                    <w:rPr>
                      <w:i/>
                      <w:vertAlign w:val="subscript"/>
                    </w:rPr>
                    <w:t>4</w:t>
                  </w:r>
                </w:p>
              </w:tc>
            </w:tr>
            <w:tr w:rsidR="008B406F" w:rsidRPr="008B406F" w:rsidTr="00205C89">
              <w:trPr>
                <w:trHeight w:val="875"/>
              </w:trPr>
              <w:tc>
                <w:tcPr>
                  <w:tcW w:w="5085" w:type="dxa"/>
                  <w:tcBorders>
                    <w:bottom w:val="single" w:sz="4" w:space="0" w:color="auto"/>
                  </w:tcBorders>
                </w:tcPr>
                <w:p w:rsidR="00E0712B" w:rsidRPr="008B406F" w:rsidRDefault="00CB40E4" w:rsidP="00205C89">
                  <w:pPr>
                    <w:pStyle w:val="ListParagraph"/>
                    <w:numPr>
                      <w:ilvl w:val="0"/>
                      <w:numId w:val="21"/>
                    </w:numPr>
                    <w:ind w:leftChars="0"/>
                    <w:jc w:val="both"/>
                  </w:pPr>
                  <w:r w:rsidRPr="008B406F">
                    <w:rPr>
                      <w:rFonts w:hint="eastAsia"/>
                      <w:lang w:eastAsia="zh-HK"/>
                    </w:rPr>
                    <w:t>Group p</w:t>
                  </w:r>
                  <w:r w:rsidR="00501F94" w:rsidRPr="008B406F">
                    <w:t>resentation to consolidate learning experiences</w:t>
                  </w:r>
                  <w:r w:rsidR="00871637">
                    <w:t xml:space="preserve"> and service outcomes</w:t>
                  </w:r>
                  <w:r w:rsidR="00501F94" w:rsidRPr="008B406F">
                    <w:t xml:space="preserve"> from service-based learning activities</w:t>
                  </w:r>
                  <w:r w:rsidR="00082600">
                    <w:t xml:space="preserve"> including a self-reflection with not less than 1000 words</w:t>
                  </w:r>
                  <w:r w:rsidR="00BA2536">
                    <w:t xml:space="preserve">. </w:t>
                  </w:r>
                  <w:r w:rsidR="00BA2536" w:rsidRPr="00BA2536">
                    <w:t xml:space="preserve">Peer assessment on specific criteria, such as responsibility, contributing ideas, finishing tasks, etc. will be conducted in the process of </w:t>
                  </w:r>
                  <w:r w:rsidR="00BA2536">
                    <w:t>services on health promotion</w:t>
                  </w:r>
                  <w:r w:rsidR="00BA2536" w:rsidRPr="00BA2536">
                    <w:t>.</w:t>
                  </w:r>
                </w:p>
              </w:tc>
              <w:tc>
                <w:tcPr>
                  <w:tcW w:w="1559" w:type="dxa"/>
                  <w:tcBorders>
                    <w:bottom w:val="single" w:sz="4" w:space="0" w:color="auto"/>
                  </w:tcBorders>
                </w:tcPr>
                <w:p w:rsidR="00501F94" w:rsidRPr="008B406F" w:rsidRDefault="00082600" w:rsidP="00501F94">
                  <w:pPr>
                    <w:jc w:val="center"/>
                  </w:pPr>
                  <w:r>
                    <w:t>40</w:t>
                  </w:r>
                </w:p>
              </w:tc>
              <w:tc>
                <w:tcPr>
                  <w:tcW w:w="1559" w:type="dxa"/>
                  <w:tcBorders>
                    <w:bottom w:val="single" w:sz="4" w:space="0" w:color="auto"/>
                  </w:tcBorders>
                </w:tcPr>
                <w:p w:rsidR="00501F94" w:rsidRPr="008B406F" w:rsidRDefault="00501F94" w:rsidP="00501F94">
                  <w:r w:rsidRPr="008B406F">
                    <w:rPr>
                      <w:i/>
                    </w:rPr>
                    <w:t>CILO</w:t>
                  </w:r>
                  <w:r w:rsidR="00082600">
                    <w:rPr>
                      <w:i/>
                      <w:vertAlign w:val="subscript"/>
                    </w:rPr>
                    <w:t>1</w:t>
                  </w:r>
                  <w:r w:rsidR="002F658E">
                    <w:rPr>
                      <w:i/>
                      <w:vertAlign w:val="subscript"/>
                    </w:rPr>
                    <w:t>-</w:t>
                  </w:r>
                  <w:r w:rsidRPr="008B406F">
                    <w:rPr>
                      <w:i/>
                      <w:vertAlign w:val="subscript"/>
                    </w:rPr>
                    <w:t>4</w:t>
                  </w:r>
                </w:p>
              </w:tc>
            </w:tr>
          </w:tbl>
          <w:p w:rsidR="00501F94" w:rsidRPr="00501F94" w:rsidRDefault="00501F94" w:rsidP="00501F94">
            <w:pPr>
              <w:tabs>
                <w:tab w:val="left" w:pos="1155"/>
              </w:tabs>
            </w:pPr>
          </w:p>
        </w:tc>
      </w:tr>
    </w:tbl>
    <w:p w:rsidR="008E5262" w:rsidRPr="00637B0A" w:rsidRDefault="008E5262" w:rsidP="006C2B77">
      <w:pPr>
        <w:rPr>
          <w:b/>
        </w:rPr>
      </w:pPr>
    </w:p>
    <w:p w:rsidR="008E5262" w:rsidRPr="00637B0A" w:rsidRDefault="008E5262" w:rsidP="00E0712B">
      <w:pPr>
        <w:widowControl/>
        <w:numPr>
          <w:ilvl w:val="0"/>
          <w:numId w:val="1"/>
        </w:numPr>
        <w:rPr>
          <w:b/>
        </w:rPr>
      </w:pPr>
      <w:r w:rsidRPr="00637B0A">
        <w:rPr>
          <w:b/>
        </w:rPr>
        <w:t>Required Text(s)</w:t>
      </w:r>
      <w:r w:rsidRPr="00637B0A">
        <w:rPr>
          <w:b/>
        </w:rPr>
        <w:br/>
      </w:r>
      <w:r w:rsidR="00DA41E3" w:rsidRPr="00A20831">
        <w:t>Nil</w:t>
      </w:r>
    </w:p>
    <w:p w:rsidR="008E5262" w:rsidRDefault="008E5262" w:rsidP="008E5262">
      <w:pPr>
        <w:ind w:left="360"/>
        <w:rPr>
          <w:b/>
        </w:rPr>
      </w:pPr>
    </w:p>
    <w:p w:rsidR="00255AA5" w:rsidRPr="00637B0A" w:rsidRDefault="00255AA5" w:rsidP="008E5262">
      <w:pPr>
        <w:ind w:left="360"/>
        <w:rPr>
          <w:b/>
        </w:rPr>
      </w:pPr>
    </w:p>
    <w:p w:rsidR="00E62DC9" w:rsidRPr="00B62FAA" w:rsidRDefault="008E5262" w:rsidP="00E0712B">
      <w:pPr>
        <w:widowControl/>
        <w:numPr>
          <w:ilvl w:val="0"/>
          <w:numId w:val="1"/>
        </w:numPr>
      </w:pPr>
      <w:r w:rsidRPr="00DA41E3">
        <w:rPr>
          <w:b/>
        </w:rPr>
        <w:t>Recommended Readings</w:t>
      </w:r>
      <w:r w:rsidRPr="00DA41E3">
        <w:rPr>
          <w:b/>
        </w:rPr>
        <w:br/>
      </w:r>
      <w:r w:rsidR="00E62DC9" w:rsidRPr="00B62FAA">
        <w:t xml:space="preserve">Corbin, C., Welk, G., Corbin, W., </w:t>
      </w:r>
      <w:r w:rsidR="00296DE6">
        <w:t>&amp;</w:t>
      </w:r>
      <w:r w:rsidR="00E62DC9" w:rsidRPr="00B62FAA">
        <w:t xml:space="preserve">Welk, K. (2013). </w:t>
      </w:r>
      <w:r w:rsidR="00E62DC9" w:rsidRPr="00DA41E3">
        <w:rPr>
          <w:i/>
        </w:rPr>
        <w:t xml:space="preserve">Concepts of fitness and wellness : </w:t>
      </w:r>
      <w:r w:rsidR="00095F4B">
        <w:rPr>
          <w:i/>
        </w:rPr>
        <w:t>A</w:t>
      </w:r>
      <w:r w:rsidR="00095F4B" w:rsidRPr="00DA41E3">
        <w:rPr>
          <w:i/>
        </w:rPr>
        <w:t xml:space="preserve"> </w:t>
      </w:r>
      <w:r w:rsidR="00E62DC9" w:rsidRPr="00DA41E3">
        <w:rPr>
          <w:i/>
        </w:rPr>
        <w:tab/>
        <w:t>comprehensive lifestyle approach (10</w:t>
      </w:r>
      <w:r w:rsidR="00E62DC9" w:rsidRPr="00DA41E3">
        <w:rPr>
          <w:i/>
          <w:vertAlign w:val="superscript"/>
        </w:rPr>
        <w:t>th</w:t>
      </w:r>
      <w:r w:rsidR="00E62DC9" w:rsidRPr="00DA41E3">
        <w:rPr>
          <w:i/>
        </w:rPr>
        <w:t xml:space="preserve"> ed.)</w:t>
      </w:r>
      <w:r w:rsidR="00E62DC9" w:rsidRPr="00B62FAA">
        <w:t>. New York, NY : McGraw-Hill</w:t>
      </w:r>
    </w:p>
    <w:p w:rsidR="00E62DC9" w:rsidRDefault="00E62DC9" w:rsidP="00E62DC9">
      <w:pPr>
        <w:widowControl/>
        <w:ind w:left="360"/>
      </w:pPr>
      <w:r w:rsidRPr="00795C10">
        <w:t>Gottwald</w:t>
      </w:r>
      <w:r>
        <w:t>, M.</w:t>
      </w:r>
      <w:r w:rsidRPr="00795C10">
        <w:t xml:space="preserve"> </w:t>
      </w:r>
      <w:r>
        <w:t>&amp;</w:t>
      </w:r>
      <w:r w:rsidRPr="00795C10">
        <w:t xml:space="preserve"> Goodman-Brown</w:t>
      </w:r>
      <w:r>
        <w:t xml:space="preserve">, J. (2012). </w:t>
      </w:r>
      <w:r w:rsidRPr="00795C10">
        <w:rPr>
          <w:i/>
        </w:rPr>
        <w:t>A guide to practical health promotion.</w:t>
      </w:r>
      <w:r>
        <w:t xml:space="preserve"> </w:t>
      </w:r>
      <w:r>
        <w:tab/>
      </w:r>
      <w:r w:rsidRPr="00795C10">
        <w:t>Maidenhead : Open University Press,</w:t>
      </w:r>
    </w:p>
    <w:p w:rsidR="00E62DC9" w:rsidRDefault="00E62DC9" w:rsidP="00E62DC9">
      <w:pPr>
        <w:widowControl/>
        <w:ind w:left="360"/>
      </w:pPr>
      <w:proofErr w:type="spellStart"/>
      <w:r w:rsidRPr="00795C10">
        <w:t>Hubley</w:t>
      </w:r>
      <w:proofErr w:type="spellEnd"/>
      <w:r>
        <w:t>, J.,</w:t>
      </w:r>
      <w:r w:rsidRPr="00795C10">
        <w:t xml:space="preserve"> </w:t>
      </w:r>
      <w:proofErr w:type="spellStart"/>
      <w:r w:rsidRPr="00795C10">
        <w:t>Copeman</w:t>
      </w:r>
      <w:proofErr w:type="spellEnd"/>
      <w:r>
        <w:t>, J.</w:t>
      </w:r>
      <w:r w:rsidRPr="00795C10">
        <w:t xml:space="preserve"> </w:t>
      </w:r>
      <w:r>
        <w:t>&amp;</w:t>
      </w:r>
      <w:r w:rsidRPr="00795C10">
        <w:t xml:space="preserve"> Woodall</w:t>
      </w:r>
      <w:r>
        <w:t>, J. (2013)</w:t>
      </w:r>
      <w:r w:rsidRPr="00795C10">
        <w:t>.</w:t>
      </w:r>
      <w:r>
        <w:t xml:space="preserve"> </w:t>
      </w:r>
      <w:r w:rsidRPr="00795C10">
        <w:rPr>
          <w:i/>
        </w:rPr>
        <w:t xml:space="preserve">Practical health promotion. </w:t>
      </w:r>
      <w:r w:rsidRPr="00795C10">
        <w:t xml:space="preserve">Cambridge : </w:t>
      </w:r>
      <w:r>
        <w:tab/>
      </w:r>
      <w:r w:rsidRPr="00795C10">
        <w:t>Polity Press</w:t>
      </w:r>
    </w:p>
    <w:p w:rsidR="00E62DC9" w:rsidRPr="00B62FAA" w:rsidRDefault="00E62DC9" w:rsidP="00E62DC9">
      <w:pPr>
        <w:ind w:left="360"/>
      </w:pPr>
      <w:proofErr w:type="spellStart"/>
      <w:r w:rsidRPr="00E62DC9">
        <w:t>Kotecki</w:t>
      </w:r>
      <w:proofErr w:type="spellEnd"/>
      <w:r>
        <w:t>, J.E</w:t>
      </w:r>
      <w:r w:rsidRPr="00E62DC9">
        <w:t xml:space="preserve">. </w:t>
      </w:r>
      <w:r>
        <w:t xml:space="preserve">(2014). </w:t>
      </w:r>
      <w:r w:rsidRPr="00E62DC9">
        <w:rPr>
          <w:i/>
        </w:rPr>
        <w:t xml:space="preserve">Physical activity &amp; health : </w:t>
      </w:r>
      <w:r w:rsidR="00095F4B">
        <w:rPr>
          <w:i/>
        </w:rPr>
        <w:t>A</w:t>
      </w:r>
      <w:r w:rsidR="00095F4B" w:rsidRPr="00E62DC9">
        <w:rPr>
          <w:i/>
        </w:rPr>
        <w:t xml:space="preserve">n </w:t>
      </w:r>
      <w:r w:rsidRPr="00E62DC9">
        <w:rPr>
          <w:i/>
        </w:rPr>
        <w:t>interactive approach (4</w:t>
      </w:r>
      <w:r w:rsidRPr="00E62DC9">
        <w:rPr>
          <w:i/>
          <w:vertAlign w:val="superscript"/>
        </w:rPr>
        <w:t>th</w:t>
      </w:r>
      <w:r w:rsidRPr="00E62DC9">
        <w:rPr>
          <w:i/>
        </w:rPr>
        <w:t xml:space="preserve"> ed.).</w:t>
      </w:r>
      <w:r w:rsidRPr="00E62DC9">
        <w:t xml:space="preserve"> </w:t>
      </w:r>
      <w:r>
        <w:tab/>
      </w:r>
      <w:r w:rsidRPr="00E62DC9">
        <w:t>Burlington, Mass. : Jones &amp; Bartlett Learning</w:t>
      </w:r>
    </w:p>
    <w:p w:rsidR="00E62DC9" w:rsidRDefault="00E62DC9" w:rsidP="00E62DC9">
      <w:pPr>
        <w:widowControl/>
        <w:ind w:left="360"/>
      </w:pPr>
      <w:r w:rsidRPr="00CB70F0">
        <w:t>Meeks,</w:t>
      </w:r>
      <w:r>
        <w:t xml:space="preserve"> L.,</w:t>
      </w:r>
      <w:r w:rsidRPr="00CB70F0">
        <w:t xml:space="preserve"> </w:t>
      </w:r>
      <w:proofErr w:type="spellStart"/>
      <w:r w:rsidRPr="00CB70F0">
        <w:t>Heit</w:t>
      </w:r>
      <w:proofErr w:type="spellEnd"/>
      <w:r w:rsidRPr="00CB70F0">
        <w:t>,</w:t>
      </w:r>
      <w:r>
        <w:t xml:space="preserve"> P. &amp;</w:t>
      </w:r>
      <w:r w:rsidRPr="00CB70F0">
        <w:t xml:space="preserve"> Page</w:t>
      </w:r>
      <w:r>
        <w:t xml:space="preserve">, R. (2013). </w:t>
      </w:r>
      <w:r w:rsidRPr="00D87A7C">
        <w:rPr>
          <w:i/>
        </w:rPr>
        <w:t xml:space="preserve">Comprehensive school health education : </w:t>
      </w:r>
      <w:r w:rsidR="00095F4B">
        <w:rPr>
          <w:i/>
        </w:rPr>
        <w:t>T</w:t>
      </w:r>
      <w:r w:rsidR="00095F4B" w:rsidRPr="00D87A7C">
        <w:rPr>
          <w:i/>
        </w:rPr>
        <w:t xml:space="preserve">otally </w:t>
      </w:r>
      <w:r>
        <w:rPr>
          <w:i/>
        </w:rPr>
        <w:tab/>
      </w:r>
      <w:r w:rsidRPr="00D87A7C">
        <w:rPr>
          <w:i/>
        </w:rPr>
        <w:t>awesome strategies for teaching health.</w:t>
      </w:r>
      <w:r>
        <w:t xml:space="preserve"> </w:t>
      </w:r>
      <w:r w:rsidRPr="00D87A7C">
        <w:t>New York, NY : McGraw-Hill</w:t>
      </w:r>
    </w:p>
    <w:p w:rsidR="00E62DC9" w:rsidRDefault="00E62DC9" w:rsidP="00E62DC9">
      <w:pPr>
        <w:widowControl/>
        <w:ind w:left="360"/>
      </w:pPr>
      <w:r w:rsidRPr="00CB70F0">
        <w:lastRenderedPageBreak/>
        <w:t>Miller, M</w:t>
      </w:r>
      <w:r>
        <w:t>.</w:t>
      </w:r>
      <w:r w:rsidRPr="00CB70F0">
        <w:t xml:space="preserve"> P.</w:t>
      </w:r>
      <w:r>
        <w:t xml:space="preserve"> &amp; </w:t>
      </w:r>
      <w:proofErr w:type="spellStart"/>
      <w:r w:rsidRPr="00CB70F0">
        <w:t>Nendel</w:t>
      </w:r>
      <w:proofErr w:type="spellEnd"/>
      <w:r w:rsidRPr="00CB70F0">
        <w:t>, J</w:t>
      </w:r>
      <w:r>
        <w:t>.</w:t>
      </w:r>
      <w:r w:rsidRPr="00CB70F0">
        <w:t xml:space="preserve"> D.</w:t>
      </w:r>
      <w:r>
        <w:t xml:space="preserve"> (2011). </w:t>
      </w:r>
      <w:r w:rsidRPr="00CB70F0">
        <w:rPr>
          <w:i/>
        </w:rPr>
        <w:t xml:space="preserve">Service-learning in physical education and related </w:t>
      </w:r>
      <w:r>
        <w:rPr>
          <w:i/>
        </w:rPr>
        <w:tab/>
      </w:r>
      <w:r w:rsidRPr="00CB70F0">
        <w:rPr>
          <w:i/>
        </w:rPr>
        <w:t xml:space="preserve">professions : </w:t>
      </w:r>
      <w:r w:rsidR="00095F4B">
        <w:rPr>
          <w:i/>
        </w:rPr>
        <w:t>A</w:t>
      </w:r>
      <w:r w:rsidR="00095F4B" w:rsidRPr="00CB70F0">
        <w:rPr>
          <w:i/>
        </w:rPr>
        <w:t xml:space="preserve"> </w:t>
      </w:r>
      <w:r w:rsidRPr="00CB70F0">
        <w:rPr>
          <w:i/>
        </w:rPr>
        <w:t>global perspective.</w:t>
      </w:r>
      <w:r>
        <w:t xml:space="preserve"> </w:t>
      </w:r>
      <w:r w:rsidRPr="00CB70F0">
        <w:t>Sudbury, Mass. : Jones and Bartlett Publishers</w:t>
      </w:r>
    </w:p>
    <w:p w:rsidR="00E62DC9" w:rsidRPr="00E62DC9" w:rsidRDefault="00E62DC9" w:rsidP="00E62DC9">
      <w:pPr>
        <w:ind w:left="360"/>
      </w:pPr>
      <w:proofErr w:type="spellStart"/>
      <w:r w:rsidRPr="00E62DC9">
        <w:t>Rahl</w:t>
      </w:r>
      <w:proofErr w:type="spellEnd"/>
      <w:r w:rsidRPr="00E62DC9">
        <w:t xml:space="preserve">, R. L. (2010). </w:t>
      </w:r>
      <w:r w:rsidRPr="00384115">
        <w:rPr>
          <w:i/>
        </w:rPr>
        <w:t xml:space="preserve">Physical activity and health guidelines : </w:t>
      </w:r>
      <w:r w:rsidR="00095F4B">
        <w:rPr>
          <w:i/>
        </w:rPr>
        <w:t>R</w:t>
      </w:r>
      <w:r w:rsidR="00095F4B" w:rsidRPr="00384115">
        <w:rPr>
          <w:i/>
        </w:rPr>
        <w:t xml:space="preserve">ecommendations </w:t>
      </w:r>
      <w:r w:rsidRPr="00384115">
        <w:rPr>
          <w:i/>
        </w:rPr>
        <w:t xml:space="preserve">for various </w:t>
      </w:r>
      <w:r w:rsidRPr="00384115">
        <w:rPr>
          <w:i/>
        </w:rPr>
        <w:tab/>
        <w:t>ages, fitness levels, and conditions from 57 authoritative sources.</w:t>
      </w:r>
      <w:r w:rsidRPr="00E62DC9">
        <w:t xml:space="preserve"> Champaign, Ill. : </w:t>
      </w:r>
      <w:r>
        <w:tab/>
      </w:r>
      <w:r w:rsidRPr="00E62DC9">
        <w:t>Human Kinetics</w:t>
      </w:r>
    </w:p>
    <w:p w:rsidR="008E5262" w:rsidRDefault="00BC5380" w:rsidP="00CB70F0">
      <w:pPr>
        <w:widowControl/>
        <w:ind w:left="360"/>
      </w:pPr>
      <w:r w:rsidRPr="00BC5380">
        <w:t>Stevens, C</w:t>
      </w:r>
      <w:r w:rsidR="00CB70F0">
        <w:t>.</w:t>
      </w:r>
      <w:r w:rsidRPr="00BC5380">
        <w:t xml:space="preserve"> A.</w:t>
      </w:r>
      <w:r w:rsidR="00CB70F0">
        <w:t xml:space="preserve"> (2008). </w:t>
      </w:r>
      <w:r w:rsidRPr="00CB70F0">
        <w:rPr>
          <w:i/>
        </w:rPr>
        <w:t xml:space="preserve">Service learning for health, physical education, and recreation : </w:t>
      </w:r>
      <w:r w:rsidR="00095F4B">
        <w:rPr>
          <w:i/>
        </w:rPr>
        <w:t>A</w:t>
      </w:r>
      <w:r w:rsidR="00095F4B" w:rsidRPr="00CB70F0">
        <w:rPr>
          <w:i/>
        </w:rPr>
        <w:t xml:space="preserve"> </w:t>
      </w:r>
      <w:r w:rsidR="00CB70F0">
        <w:rPr>
          <w:i/>
        </w:rPr>
        <w:tab/>
      </w:r>
      <w:r w:rsidRPr="00CB70F0">
        <w:rPr>
          <w:i/>
        </w:rPr>
        <w:t>step-by-step guide</w:t>
      </w:r>
      <w:r w:rsidR="00CB70F0" w:rsidRPr="00CB70F0">
        <w:rPr>
          <w:i/>
        </w:rPr>
        <w:t>.</w:t>
      </w:r>
      <w:r w:rsidR="00CB70F0">
        <w:t xml:space="preserve"> </w:t>
      </w:r>
      <w:r w:rsidR="00CB70F0" w:rsidRPr="00CB70F0">
        <w:t xml:space="preserve">Champaign, </w:t>
      </w:r>
      <w:r w:rsidR="00095F4B" w:rsidRPr="00CB70F0">
        <w:t>I</w:t>
      </w:r>
      <w:r w:rsidR="00095F4B">
        <w:t>L</w:t>
      </w:r>
      <w:r w:rsidR="00CB70F0" w:rsidRPr="00CB70F0">
        <w:t>. : Human Kinetics</w:t>
      </w:r>
    </w:p>
    <w:p w:rsidR="00E62DC9" w:rsidRDefault="00E62DC9" w:rsidP="00E62DC9">
      <w:pPr>
        <w:ind w:left="360"/>
      </w:pPr>
      <w:r w:rsidRPr="00B62FAA">
        <w:t xml:space="preserve">Virgilio, S.J. (2012). </w:t>
      </w:r>
      <w:r w:rsidRPr="00B62FAA">
        <w:rPr>
          <w:i/>
        </w:rPr>
        <w:t>Fitness education for children : a team approach (2</w:t>
      </w:r>
      <w:r w:rsidRPr="00B62FAA">
        <w:rPr>
          <w:i/>
          <w:vertAlign w:val="superscript"/>
        </w:rPr>
        <w:t>nd</w:t>
      </w:r>
      <w:r w:rsidRPr="00B62FAA">
        <w:rPr>
          <w:i/>
        </w:rPr>
        <w:t xml:space="preserve"> ed.)</w:t>
      </w:r>
      <w:r w:rsidRPr="00B62FAA">
        <w:t xml:space="preserve">. Champaign, </w:t>
      </w:r>
      <w:r>
        <w:tab/>
      </w:r>
      <w:r w:rsidR="00095F4B" w:rsidRPr="00B62FAA">
        <w:t>I</w:t>
      </w:r>
      <w:r w:rsidR="00095F4B">
        <w:t>L</w:t>
      </w:r>
      <w:r w:rsidRPr="00B62FAA">
        <w:t>. : Human Kinetics.</w:t>
      </w:r>
    </w:p>
    <w:p w:rsidR="00CB70F0" w:rsidRDefault="00CB70F0" w:rsidP="00CB70F0">
      <w:pPr>
        <w:ind w:firstLine="360"/>
      </w:pPr>
      <w:r w:rsidRPr="00CB70F0">
        <w:t xml:space="preserve">Young, K. &amp; Okada, C. (2014). </w:t>
      </w:r>
      <w:r w:rsidRPr="00CB70F0">
        <w:rPr>
          <w:i/>
        </w:rPr>
        <w:t>Sport, social development and peace.</w:t>
      </w:r>
      <w:r w:rsidRPr="00CB70F0">
        <w:t xml:space="preserve"> Bingley, U.K. : </w:t>
      </w:r>
      <w:r>
        <w:tab/>
      </w:r>
      <w:r w:rsidRPr="00CB70F0">
        <w:t>Emerald</w:t>
      </w:r>
    </w:p>
    <w:p w:rsidR="00B62FAA" w:rsidRDefault="00B62FAA" w:rsidP="008E5262">
      <w:pPr>
        <w:ind w:left="360"/>
        <w:rPr>
          <w:b/>
        </w:rPr>
      </w:pPr>
    </w:p>
    <w:p w:rsidR="006C2B77" w:rsidRDefault="006C2B77" w:rsidP="008E5262">
      <w:pPr>
        <w:ind w:left="360"/>
        <w:rPr>
          <w:b/>
        </w:rPr>
      </w:pPr>
    </w:p>
    <w:p w:rsidR="00B122D7" w:rsidRPr="0003466F" w:rsidRDefault="008E5262" w:rsidP="00B122D7">
      <w:pPr>
        <w:widowControl/>
        <w:numPr>
          <w:ilvl w:val="0"/>
          <w:numId w:val="1"/>
        </w:numPr>
      </w:pPr>
      <w:r w:rsidRPr="00637B0A">
        <w:rPr>
          <w:b/>
        </w:rPr>
        <w:t>Related Web Resources</w:t>
      </w:r>
      <w:r w:rsidRPr="00637B0A">
        <w:rPr>
          <w:b/>
        </w:rPr>
        <w:br/>
      </w:r>
      <w:r w:rsidR="00B122D7" w:rsidRPr="0003466F">
        <w:t>Action Plan to Promote Healthy Diet and Physical Activity Participation in Hong Kong</w:t>
      </w:r>
    </w:p>
    <w:p w:rsidR="00B122D7" w:rsidRDefault="00B122D7" w:rsidP="00B122D7">
      <w:pPr>
        <w:ind w:left="360"/>
      </w:pPr>
      <w:r w:rsidRPr="0003466F">
        <w:tab/>
      </w:r>
      <w:hyperlink r:id="rId8" w:history="1">
        <w:r w:rsidRPr="0003466F">
          <w:rPr>
            <w:rStyle w:val="Hyperlink"/>
          </w:rPr>
          <w:t>http://www.change4health.gov.hk/filemanager/common/image/strategic_framework/</w:t>
        </w:r>
        <w:r w:rsidRPr="0003466F">
          <w:rPr>
            <w:rStyle w:val="Hyperlink"/>
            <w:u w:val="none"/>
          </w:rPr>
          <w:tab/>
        </w:r>
        <w:proofErr w:type="spellStart"/>
        <w:r w:rsidRPr="0003466F">
          <w:rPr>
            <w:rStyle w:val="Hyperlink"/>
          </w:rPr>
          <w:t>action_plan</w:t>
        </w:r>
        <w:proofErr w:type="spellEnd"/>
        <w:r w:rsidRPr="0003466F">
          <w:rPr>
            <w:rStyle w:val="Hyperlink"/>
          </w:rPr>
          <w:t>/action_plan_e.pdf</w:t>
        </w:r>
      </w:hyperlink>
      <w:r w:rsidRPr="0003466F">
        <w:t xml:space="preserve"> </w:t>
      </w:r>
    </w:p>
    <w:p w:rsidR="00B122D7" w:rsidRPr="0003466F" w:rsidRDefault="00B122D7" w:rsidP="00B122D7">
      <w:pPr>
        <w:ind w:firstLine="360"/>
      </w:pPr>
      <w:r w:rsidRPr="0003466F">
        <w:t>Department of Health</w:t>
      </w:r>
    </w:p>
    <w:p w:rsidR="00B122D7" w:rsidRPr="0003466F" w:rsidRDefault="00C42F52" w:rsidP="00B122D7">
      <w:pPr>
        <w:ind w:left="360" w:firstLine="360"/>
      </w:pPr>
      <w:hyperlink r:id="rId9" w:history="1">
        <w:r w:rsidR="00B122D7" w:rsidRPr="0003466F">
          <w:rPr>
            <w:rStyle w:val="Hyperlink"/>
          </w:rPr>
          <w:t>http://www.dh.gov.hk/eindex.html</w:t>
        </w:r>
      </w:hyperlink>
      <w:r w:rsidR="00B122D7" w:rsidRPr="0003466F">
        <w:t xml:space="preserve"> </w:t>
      </w:r>
    </w:p>
    <w:p w:rsidR="00B122D7" w:rsidRPr="0003466F" w:rsidRDefault="00B122D7" w:rsidP="00B122D7">
      <w:pPr>
        <w:ind w:left="360"/>
      </w:pPr>
      <w:r w:rsidRPr="0003466F">
        <w:t>Healthy Exercise for All Campaign from LCSD</w:t>
      </w:r>
    </w:p>
    <w:p w:rsidR="00B122D7" w:rsidRPr="0003466F" w:rsidRDefault="00C42F52" w:rsidP="00B122D7">
      <w:pPr>
        <w:ind w:left="360" w:firstLine="360"/>
      </w:pPr>
      <w:hyperlink r:id="rId10" w:history="1">
        <w:r w:rsidR="00B122D7" w:rsidRPr="0003466F">
          <w:rPr>
            <w:rStyle w:val="Hyperlink"/>
          </w:rPr>
          <w:t>http://www.lcsd.gov.hk/en/healthy/index.html</w:t>
        </w:r>
      </w:hyperlink>
      <w:r w:rsidR="00B122D7" w:rsidRPr="0003466F">
        <w:t xml:space="preserve"> </w:t>
      </w:r>
    </w:p>
    <w:p w:rsidR="00B122D7" w:rsidRPr="0003466F" w:rsidRDefault="00B122D7" w:rsidP="00B122D7">
      <w:pPr>
        <w:ind w:left="360"/>
      </w:pPr>
      <w:r w:rsidRPr="0003466F">
        <w:t>Hong Kong Association for the Promotion of Mental Health</w:t>
      </w:r>
    </w:p>
    <w:p w:rsidR="00B122D7" w:rsidRDefault="00B122D7" w:rsidP="00B122D7">
      <w:pPr>
        <w:ind w:left="360"/>
      </w:pPr>
      <w:r w:rsidRPr="0003466F">
        <w:tab/>
      </w:r>
      <w:hyperlink r:id="rId11" w:history="1">
        <w:r w:rsidRPr="0003466F">
          <w:rPr>
            <w:rStyle w:val="Hyperlink"/>
          </w:rPr>
          <w:t>http://www.smilecentre.com.hk/</w:t>
        </w:r>
      </w:hyperlink>
      <w:r w:rsidRPr="0003466F">
        <w:t xml:space="preserve"> </w:t>
      </w:r>
    </w:p>
    <w:p w:rsidR="008E5262" w:rsidRPr="0003466F" w:rsidRDefault="00DC0FFA" w:rsidP="008E5262">
      <w:pPr>
        <w:ind w:left="360"/>
      </w:pPr>
      <w:r w:rsidRPr="0003466F">
        <w:t>ProQuest Health &amp; Medicine Databases</w:t>
      </w:r>
    </w:p>
    <w:p w:rsidR="00DC0FFA" w:rsidRDefault="00C42F52" w:rsidP="00DC0FFA">
      <w:pPr>
        <w:ind w:left="360" w:firstLine="360"/>
      </w:pPr>
      <w:hyperlink r:id="rId12" w:history="1">
        <w:r w:rsidR="00DC0FFA" w:rsidRPr="0003466F">
          <w:rPr>
            <w:rStyle w:val="Hyperlink"/>
          </w:rPr>
          <w:t>http://0-search.proquest.com.edlis.ied.edu.hk/health/index?accountid=11441</w:t>
        </w:r>
      </w:hyperlink>
      <w:r w:rsidR="00DC0FFA" w:rsidRPr="0003466F">
        <w:t xml:space="preserve"> </w:t>
      </w:r>
    </w:p>
    <w:p w:rsidR="00B122D7" w:rsidRPr="0003466F" w:rsidRDefault="00B122D7" w:rsidP="00B122D7">
      <w:pPr>
        <w:widowControl/>
        <w:ind w:left="360"/>
      </w:pPr>
      <w:r w:rsidRPr="0003466F">
        <w:t>Sports Medicine and Exercise Science in Video</w:t>
      </w:r>
    </w:p>
    <w:p w:rsidR="00B122D7" w:rsidRPr="0003466F" w:rsidRDefault="00B122D7" w:rsidP="00B122D7">
      <w:pPr>
        <w:widowControl/>
        <w:ind w:left="360"/>
      </w:pPr>
      <w:r w:rsidRPr="0003466F">
        <w:tab/>
      </w:r>
      <w:hyperlink r:id="rId13" w:history="1">
        <w:r w:rsidRPr="0003466F">
          <w:rPr>
            <w:rStyle w:val="Hyperlink"/>
          </w:rPr>
          <w:t>http://0-search.alexanderstreet.com.edlis.ied.edu.hk/spex</w:t>
        </w:r>
      </w:hyperlink>
      <w:r w:rsidRPr="0003466F">
        <w:t xml:space="preserve"> </w:t>
      </w:r>
    </w:p>
    <w:p w:rsidR="00B122D7" w:rsidRPr="0003466F" w:rsidRDefault="00B122D7" w:rsidP="00B122D7"/>
    <w:p w:rsidR="00DC0FFA" w:rsidRPr="0003466F" w:rsidRDefault="00DC0FFA" w:rsidP="00DC0FFA">
      <w:pPr>
        <w:ind w:left="360"/>
      </w:pPr>
      <w:r w:rsidRPr="0003466F">
        <w:t xml:space="preserve">The Hong Kong Health Education and Health Promotion Foundation </w:t>
      </w:r>
      <w:r w:rsidRPr="0003466F">
        <w:tab/>
      </w:r>
      <w:hyperlink r:id="rId14" w:history="1">
        <w:r w:rsidRPr="0003466F">
          <w:rPr>
            <w:rStyle w:val="Hyperlink"/>
          </w:rPr>
          <w:t>http://www.hep.org.hk/eindex.php</w:t>
        </w:r>
      </w:hyperlink>
      <w:r w:rsidRPr="0003466F">
        <w:t xml:space="preserve"> </w:t>
      </w:r>
    </w:p>
    <w:p w:rsidR="00DC0FFA" w:rsidRPr="0003466F" w:rsidRDefault="00DC0FFA" w:rsidP="00DC0FFA">
      <w:pPr>
        <w:ind w:firstLine="360"/>
      </w:pPr>
      <w:r w:rsidRPr="0003466F">
        <w:t xml:space="preserve">World Health Organization </w:t>
      </w:r>
    </w:p>
    <w:p w:rsidR="00DC0FFA" w:rsidRPr="0003466F" w:rsidRDefault="00C42F52" w:rsidP="00DC0FFA">
      <w:pPr>
        <w:ind w:left="360" w:firstLine="360"/>
      </w:pPr>
      <w:hyperlink r:id="rId15" w:history="1">
        <w:r w:rsidR="00DC0FFA" w:rsidRPr="0003466F">
          <w:rPr>
            <w:rStyle w:val="Hyperlink"/>
          </w:rPr>
          <w:t>http://www.who.int/en/</w:t>
        </w:r>
      </w:hyperlink>
      <w:r w:rsidR="00DC0FFA" w:rsidRPr="0003466F">
        <w:t xml:space="preserve"> </w:t>
      </w:r>
    </w:p>
    <w:p w:rsidR="00DC0FFA" w:rsidRPr="00DC0FFA" w:rsidRDefault="00DC0FFA" w:rsidP="00DC0FFA">
      <w:pPr>
        <w:ind w:left="360" w:firstLine="360"/>
        <w:rPr>
          <w:b/>
        </w:rPr>
      </w:pPr>
    </w:p>
    <w:p w:rsidR="008E5262" w:rsidRPr="00637B0A" w:rsidRDefault="008E5262" w:rsidP="00E0712B">
      <w:pPr>
        <w:widowControl/>
        <w:numPr>
          <w:ilvl w:val="0"/>
          <w:numId w:val="1"/>
        </w:numPr>
        <w:rPr>
          <w:b/>
        </w:rPr>
      </w:pPr>
      <w:r w:rsidRPr="00637B0A">
        <w:rPr>
          <w:b/>
        </w:rPr>
        <w:t xml:space="preserve">Related Journals </w:t>
      </w:r>
    </w:p>
    <w:p w:rsidR="00DC0FFA" w:rsidRPr="0003466F" w:rsidRDefault="00DC0FFA" w:rsidP="0003466F">
      <w:pPr>
        <w:ind w:leftChars="200" w:left="480"/>
      </w:pPr>
      <w:r w:rsidRPr="0003466F">
        <w:t xml:space="preserve">American </w:t>
      </w:r>
      <w:r w:rsidR="00FE41E3">
        <w:t>J</w:t>
      </w:r>
      <w:r w:rsidRPr="0003466F">
        <w:t xml:space="preserve">ournal of </w:t>
      </w:r>
      <w:r w:rsidR="00FE41E3">
        <w:t>H</w:t>
      </w:r>
      <w:r w:rsidRPr="0003466F">
        <w:t xml:space="preserve">ealth </w:t>
      </w:r>
      <w:r w:rsidR="00FE41E3">
        <w:t>B</w:t>
      </w:r>
      <w:r w:rsidRPr="0003466F">
        <w:t>ehavior</w:t>
      </w:r>
    </w:p>
    <w:p w:rsidR="00DC0FFA" w:rsidRPr="0003466F" w:rsidRDefault="00DC0FFA" w:rsidP="0003466F">
      <w:pPr>
        <w:ind w:leftChars="200" w:left="480"/>
      </w:pPr>
      <w:r w:rsidRPr="0003466F">
        <w:t xml:space="preserve">American </w:t>
      </w:r>
      <w:r w:rsidR="00FE41E3">
        <w:t>J</w:t>
      </w:r>
      <w:r w:rsidRPr="0003466F">
        <w:t xml:space="preserve">ournal of </w:t>
      </w:r>
      <w:r w:rsidR="00FE41E3">
        <w:t>H</w:t>
      </w:r>
      <w:r w:rsidRPr="0003466F">
        <w:t xml:space="preserve">ealth </w:t>
      </w:r>
      <w:r w:rsidR="00FE41E3">
        <w:t>E</w:t>
      </w:r>
      <w:r w:rsidRPr="0003466F">
        <w:t>ducation</w:t>
      </w:r>
    </w:p>
    <w:p w:rsidR="00DC0FFA" w:rsidRPr="0003466F" w:rsidRDefault="00DC0FFA" w:rsidP="0003466F">
      <w:pPr>
        <w:ind w:leftChars="200" w:left="480"/>
      </w:pPr>
      <w:r w:rsidRPr="0003466F">
        <w:t xml:space="preserve">American </w:t>
      </w:r>
      <w:r w:rsidR="00FE41E3">
        <w:t>J</w:t>
      </w:r>
      <w:r w:rsidRPr="0003466F">
        <w:t xml:space="preserve">ournal of </w:t>
      </w:r>
      <w:r w:rsidR="00FE41E3">
        <w:t>H</w:t>
      </w:r>
      <w:r w:rsidRPr="0003466F">
        <w:t xml:space="preserve">ealth </w:t>
      </w:r>
      <w:r w:rsidR="00FE41E3">
        <w:t>P</w:t>
      </w:r>
      <w:r w:rsidRPr="0003466F">
        <w:t>romotion</w:t>
      </w:r>
    </w:p>
    <w:p w:rsidR="00DC0FFA" w:rsidRPr="0003466F" w:rsidRDefault="00D75794" w:rsidP="00D75794">
      <w:r>
        <w:t xml:space="preserve">        </w:t>
      </w:r>
      <w:r w:rsidR="00DC0FFA" w:rsidRPr="0003466F">
        <w:t xml:space="preserve">Global </w:t>
      </w:r>
      <w:r w:rsidR="00FE41E3">
        <w:t>H</w:t>
      </w:r>
      <w:r w:rsidR="00DC0FFA" w:rsidRPr="0003466F">
        <w:t>ealth promotion</w:t>
      </w:r>
    </w:p>
    <w:p w:rsidR="00DC0FFA" w:rsidRDefault="00DC0FFA" w:rsidP="0003466F">
      <w:pPr>
        <w:ind w:leftChars="200" w:left="480"/>
      </w:pPr>
      <w:r w:rsidRPr="0003466F">
        <w:t xml:space="preserve">Health </w:t>
      </w:r>
      <w:r w:rsidR="00FE41E3">
        <w:t>E</w:t>
      </w:r>
      <w:r w:rsidRPr="0003466F">
        <w:t xml:space="preserve">valuation and </w:t>
      </w:r>
      <w:r w:rsidR="00FE41E3">
        <w:t>P</w:t>
      </w:r>
      <w:r w:rsidRPr="0003466F">
        <w:t>romotion</w:t>
      </w:r>
    </w:p>
    <w:p w:rsidR="00B122D7" w:rsidRPr="0003466F" w:rsidRDefault="00B122D7" w:rsidP="00B122D7">
      <w:pPr>
        <w:ind w:leftChars="200" w:left="480"/>
      </w:pPr>
      <w:r w:rsidRPr="005F5AEB">
        <w:rPr>
          <w:rFonts w:eastAsiaTheme="minorEastAsia"/>
          <w:bCs/>
          <w:color w:val="373737"/>
          <w:kern w:val="0"/>
        </w:rPr>
        <w:t>International Journal of Health Promotion and Education</w:t>
      </w:r>
    </w:p>
    <w:p w:rsidR="00CF5EDF" w:rsidRDefault="00CF5EDF" w:rsidP="0003466F">
      <w:pPr>
        <w:ind w:leftChars="200" w:left="480"/>
      </w:pPr>
      <w:r w:rsidRPr="0003466F">
        <w:t xml:space="preserve">Journal of </w:t>
      </w:r>
      <w:r w:rsidR="00FE41E3">
        <w:t>E</w:t>
      </w:r>
      <w:r w:rsidRPr="0003466F">
        <w:t xml:space="preserve">ducation and </w:t>
      </w:r>
      <w:r w:rsidR="00FE41E3">
        <w:t>H</w:t>
      </w:r>
      <w:r w:rsidRPr="0003466F">
        <w:t xml:space="preserve">ealth </w:t>
      </w:r>
      <w:r w:rsidR="00FE41E3">
        <w:t>P</w:t>
      </w:r>
      <w:r w:rsidRPr="0003466F">
        <w:t>romotion</w:t>
      </w:r>
    </w:p>
    <w:p w:rsidR="00FE41E3" w:rsidRPr="0003466F" w:rsidRDefault="00FE41E3" w:rsidP="0003466F">
      <w:pPr>
        <w:ind w:leftChars="200" w:left="480"/>
      </w:pPr>
    </w:p>
    <w:p w:rsidR="00DA42E1" w:rsidRDefault="00DA42E1" w:rsidP="00DA42E1">
      <w:pPr>
        <w:pStyle w:val="ListParagraph"/>
        <w:widowControl/>
        <w:numPr>
          <w:ilvl w:val="0"/>
          <w:numId w:val="1"/>
        </w:numPr>
        <w:ind w:leftChars="0"/>
        <w:contextualSpacing/>
        <w:jc w:val="both"/>
        <w:rPr>
          <w:b/>
        </w:rPr>
      </w:pPr>
      <w:r w:rsidRPr="00705044">
        <w:rPr>
          <w:b/>
        </w:rPr>
        <w:t>Academic Honesty</w:t>
      </w:r>
    </w:p>
    <w:p w:rsidR="00DA42E1" w:rsidRDefault="00DA42E1" w:rsidP="00DA42E1">
      <w:pPr>
        <w:ind w:leftChars="150" w:left="360"/>
        <w:jc w:val="both"/>
        <w:rPr>
          <w:color w:val="0000FF"/>
        </w:rPr>
      </w:pPr>
      <w:bookmarkStart w:id="2" w:name="_Hlk151563554"/>
      <w:r w:rsidRPr="000E2FB9">
        <w:rPr>
          <w:color w:val="000000" w:themeColor="text1"/>
        </w:rPr>
        <w:t xml:space="preserve">The University upholds the principles of honesty in all areas of academic work.  We expect our students to carry out all academic activities honestly and in good faith.  Please refer to the </w:t>
      </w:r>
      <w:r w:rsidRPr="000E2FB9">
        <w:rPr>
          <w:i/>
          <w:iCs/>
          <w:color w:val="000000" w:themeColor="text1"/>
        </w:rPr>
        <w:t xml:space="preserve">Policy on Academic Honesty, Responsibility and Integrity </w:t>
      </w:r>
      <w:r>
        <w:rPr>
          <w:color w:val="0000FF"/>
        </w:rPr>
        <w:lastRenderedPageBreak/>
        <w:t>(</w:t>
      </w:r>
      <w:hyperlink r:id="rId16" w:history="1">
        <w:r>
          <w:rPr>
            <w:rStyle w:val="Hyperlink"/>
          </w:rPr>
          <w:t>https://www.eduhk.hk/re/modules/downloads/visit.php?cid=9&amp;lid=89</w:t>
        </w:r>
      </w:hyperlink>
      <w:r>
        <w:rPr>
          <w:color w:val="0000FF"/>
        </w:rPr>
        <w:t xml:space="preserve">). </w:t>
      </w:r>
      <w:r w:rsidRPr="000E2FB9">
        <w:rPr>
          <w:color w:val="000000" w:themeColor="text1"/>
        </w:rPr>
        <w:t>Students should familiarize themselves with the Policy.</w:t>
      </w:r>
    </w:p>
    <w:bookmarkEnd w:id="2"/>
    <w:p w:rsidR="00DA42E1" w:rsidRDefault="00DA42E1" w:rsidP="0051010B">
      <w:pPr>
        <w:widowControl/>
        <w:ind w:left="360"/>
        <w:rPr>
          <w:b/>
        </w:rPr>
      </w:pPr>
    </w:p>
    <w:p w:rsidR="008E5262" w:rsidRPr="00637B0A" w:rsidRDefault="008E5262" w:rsidP="00E0712B">
      <w:pPr>
        <w:widowControl/>
        <w:numPr>
          <w:ilvl w:val="0"/>
          <w:numId w:val="1"/>
        </w:numPr>
        <w:rPr>
          <w:b/>
        </w:rPr>
      </w:pPr>
      <w:r w:rsidRPr="00637B0A">
        <w:rPr>
          <w:b/>
        </w:rPr>
        <w:t>Other</w:t>
      </w:r>
      <w:r>
        <w:rPr>
          <w:rFonts w:hint="eastAsia"/>
          <w:b/>
        </w:rPr>
        <w:t>s</w:t>
      </w:r>
    </w:p>
    <w:tbl>
      <w:tblPr>
        <w:tblStyle w:val="TableGrid"/>
        <w:tblW w:w="9433"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5"/>
        <w:gridCol w:w="236"/>
        <w:gridCol w:w="6822"/>
      </w:tblGrid>
      <w:tr w:rsidR="0003466F" w:rsidTr="0003466F">
        <w:tc>
          <w:tcPr>
            <w:tcW w:w="2375" w:type="dxa"/>
          </w:tcPr>
          <w:p w:rsidR="0003466F" w:rsidRDefault="0003466F" w:rsidP="008E5262">
            <w:pPr>
              <w:snapToGrid w:val="0"/>
              <w:jc w:val="both"/>
            </w:pPr>
            <w:r w:rsidRPr="0003466F">
              <w:t>ATV (2014-07-15)</w:t>
            </w:r>
          </w:p>
        </w:tc>
        <w:tc>
          <w:tcPr>
            <w:tcW w:w="236" w:type="dxa"/>
          </w:tcPr>
          <w:p w:rsidR="0003466F" w:rsidRDefault="0003466F" w:rsidP="008E5262">
            <w:pPr>
              <w:snapToGrid w:val="0"/>
              <w:jc w:val="both"/>
            </w:pPr>
          </w:p>
        </w:tc>
        <w:tc>
          <w:tcPr>
            <w:tcW w:w="6822" w:type="dxa"/>
          </w:tcPr>
          <w:p w:rsidR="0003466F" w:rsidRDefault="0003466F" w:rsidP="0003466F">
            <w:pPr>
              <w:snapToGrid w:val="0"/>
            </w:pPr>
            <w:r w:rsidRPr="0003466F">
              <w:t>Inside Story: Health craze</w:t>
            </w:r>
          </w:p>
        </w:tc>
      </w:tr>
      <w:tr w:rsidR="0003466F" w:rsidTr="0003466F">
        <w:tc>
          <w:tcPr>
            <w:tcW w:w="2375" w:type="dxa"/>
          </w:tcPr>
          <w:p w:rsidR="0003466F" w:rsidRDefault="0003466F" w:rsidP="008E5262">
            <w:pPr>
              <w:snapToGrid w:val="0"/>
              <w:jc w:val="both"/>
            </w:pPr>
            <w:r w:rsidRPr="0003466F">
              <w:t>ATV (2011-03-22)</w:t>
            </w:r>
          </w:p>
        </w:tc>
        <w:tc>
          <w:tcPr>
            <w:tcW w:w="236" w:type="dxa"/>
          </w:tcPr>
          <w:p w:rsidR="0003466F" w:rsidRDefault="0003466F" w:rsidP="008E5262">
            <w:pPr>
              <w:snapToGrid w:val="0"/>
              <w:jc w:val="both"/>
            </w:pPr>
          </w:p>
        </w:tc>
        <w:tc>
          <w:tcPr>
            <w:tcW w:w="6822" w:type="dxa"/>
          </w:tcPr>
          <w:p w:rsidR="0003466F" w:rsidRDefault="0003466F" w:rsidP="0003466F">
            <w:pPr>
              <w:snapToGrid w:val="0"/>
            </w:pPr>
            <w:r w:rsidRPr="0003466F">
              <w:t>Inside Story: Touchy Subject</w:t>
            </w:r>
          </w:p>
        </w:tc>
      </w:tr>
      <w:tr w:rsidR="0003466F" w:rsidTr="0003466F">
        <w:tc>
          <w:tcPr>
            <w:tcW w:w="2375" w:type="dxa"/>
          </w:tcPr>
          <w:p w:rsidR="0003466F" w:rsidRPr="0003466F" w:rsidRDefault="0003466F" w:rsidP="008E5262">
            <w:pPr>
              <w:snapToGrid w:val="0"/>
              <w:jc w:val="both"/>
            </w:pPr>
            <w:r w:rsidRPr="0003466F">
              <w:t>TVB (2013-04-15)</w:t>
            </w:r>
          </w:p>
        </w:tc>
        <w:tc>
          <w:tcPr>
            <w:tcW w:w="236" w:type="dxa"/>
          </w:tcPr>
          <w:p w:rsidR="0003466F" w:rsidRDefault="0003466F" w:rsidP="008E5262">
            <w:pPr>
              <w:snapToGrid w:val="0"/>
              <w:jc w:val="both"/>
            </w:pPr>
          </w:p>
        </w:tc>
        <w:tc>
          <w:tcPr>
            <w:tcW w:w="6822" w:type="dxa"/>
          </w:tcPr>
          <w:p w:rsidR="0003466F" w:rsidRDefault="0003466F" w:rsidP="0003466F">
            <w:pPr>
              <w:snapToGrid w:val="0"/>
            </w:pPr>
            <w:r w:rsidRPr="0003466F">
              <w:t>The Pearl Report: Cohort chronicles</w:t>
            </w:r>
          </w:p>
        </w:tc>
      </w:tr>
      <w:tr w:rsidR="0003466F" w:rsidTr="0003466F">
        <w:tc>
          <w:tcPr>
            <w:tcW w:w="2375" w:type="dxa"/>
          </w:tcPr>
          <w:p w:rsidR="0003466F" w:rsidRPr="0003466F" w:rsidRDefault="0003466F" w:rsidP="008E5262">
            <w:pPr>
              <w:snapToGrid w:val="0"/>
              <w:jc w:val="both"/>
            </w:pPr>
            <w:r w:rsidRPr="0003466F">
              <w:t>RTHK (2007-08-09)</w:t>
            </w:r>
          </w:p>
        </w:tc>
        <w:tc>
          <w:tcPr>
            <w:tcW w:w="236" w:type="dxa"/>
          </w:tcPr>
          <w:p w:rsidR="0003466F" w:rsidRDefault="0003466F" w:rsidP="008E5262">
            <w:pPr>
              <w:snapToGrid w:val="0"/>
              <w:jc w:val="both"/>
            </w:pPr>
          </w:p>
        </w:tc>
        <w:tc>
          <w:tcPr>
            <w:tcW w:w="6822" w:type="dxa"/>
          </w:tcPr>
          <w:p w:rsidR="0003466F" w:rsidRPr="0003466F" w:rsidRDefault="0003466F" w:rsidP="0003466F">
            <w:pPr>
              <w:snapToGrid w:val="0"/>
            </w:pPr>
            <w:r w:rsidRPr="0003466F">
              <w:t>Glamour of sports :Moving the Society towards Exercising</w:t>
            </w:r>
          </w:p>
        </w:tc>
      </w:tr>
      <w:tr w:rsidR="0003466F" w:rsidTr="0003466F">
        <w:tc>
          <w:tcPr>
            <w:tcW w:w="2375" w:type="dxa"/>
          </w:tcPr>
          <w:p w:rsidR="0003466F" w:rsidRPr="0003466F" w:rsidRDefault="0003466F" w:rsidP="008E5262">
            <w:pPr>
              <w:snapToGrid w:val="0"/>
              <w:jc w:val="both"/>
            </w:pPr>
            <w:r w:rsidRPr="0003466F">
              <w:t>RTHK (2011-12-29)</w:t>
            </w:r>
          </w:p>
        </w:tc>
        <w:tc>
          <w:tcPr>
            <w:tcW w:w="236" w:type="dxa"/>
          </w:tcPr>
          <w:p w:rsidR="0003466F" w:rsidRDefault="0003466F" w:rsidP="008E5262">
            <w:pPr>
              <w:snapToGrid w:val="0"/>
              <w:jc w:val="both"/>
            </w:pPr>
          </w:p>
        </w:tc>
        <w:tc>
          <w:tcPr>
            <w:tcW w:w="6822" w:type="dxa"/>
          </w:tcPr>
          <w:p w:rsidR="0003466F" w:rsidRPr="0003466F" w:rsidRDefault="0003466F" w:rsidP="0003466F">
            <w:pPr>
              <w:snapToGrid w:val="0"/>
            </w:pPr>
            <w:r w:rsidRPr="0003466F">
              <w:t>Hong Kong Connection: Being sub-healthy</w:t>
            </w:r>
          </w:p>
        </w:tc>
      </w:tr>
      <w:tr w:rsidR="0003466F" w:rsidTr="0003466F">
        <w:tc>
          <w:tcPr>
            <w:tcW w:w="2375" w:type="dxa"/>
          </w:tcPr>
          <w:p w:rsidR="0003466F" w:rsidRPr="0003466F" w:rsidRDefault="0003466F" w:rsidP="008E5262">
            <w:pPr>
              <w:snapToGrid w:val="0"/>
              <w:jc w:val="both"/>
            </w:pPr>
            <w:r w:rsidRPr="0003466F">
              <w:t>RTHK (2010-11-19)</w:t>
            </w:r>
          </w:p>
        </w:tc>
        <w:tc>
          <w:tcPr>
            <w:tcW w:w="236" w:type="dxa"/>
          </w:tcPr>
          <w:p w:rsidR="0003466F" w:rsidRDefault="0003466F" w:rsidP="008E5262">
            <w:pPr>
              <w:snapToGrid w:val="0"/>
              <w:jc w:val="both"/>
            </w:pPr>
          </w:p>
        </w:tc>
        <w:tc>
          <w:tcPr>
            <w:tcW w:w="6822" w:type="dxa"/>
          </w:tcPr>
          <w:p w:rsidR="0003466F" w:rsidRPr="0003466F" w:rsidRDefault="0003466F" w:rsidP="0003466F">
            <w:pPr>
              <w:snapToGrid w:val="0"/>
            </w:pPr>
            <w:r w:rsidRPr="0003466F">
              <w:t xml:space="preserve">The pulse: Mainland Inflation and the </w:t>
            </w:r>
            <w:r w:rsidR="005312F3" w:rsidRPr="0003466F">
              <w:t>Elderly; Slimming</w:t>
            </w:r>
            <w:r w:rsidRPr="0003466F">
              <w:t xml:space="preserve"> and Fitness </w:t>
            </w:r>
            <w:r>
              <w:t xml:space="preserve">    </w:t>
            </w:r>
            <w:proofErr w:type="spellStart"/>
            <w:r w:rsidRPr="0003466F">
              <w:t>Programmes</w:t>
            </w:r>
            <w:proofErr w:type="spellEnd"/>
            <w:r w:rsidRPr="0003466F">
              <w:t xml:space="preserve"> - For Your Wallet; Losing Weight Can be Hazardous to </w:t>
            </w:r>
            <w:r>
              <w:t xml:space="preserve">   </w:t>
            </w:r>
            <w:r w:rsidRPr="0003466F">
              <w:t>Your Health</w:t>
            </w:r>
          </w:p>
        </w:tc>
      </w:tr>
      <w:tr w:rsidR="0003466F" w:rsidTr="0003466F">
        <w:tc>
          <w:tcPr>
            <w:tcW w:w="2375" w:type="dxa"/>
          </w:tcPr>
          <w:p w:rsidR="0003466F" w:rsidRPr="0003466F" w:rsidRDefault="0003466F" w:rsidP="008E5262">
            <w:pPr>
              <w:snapToGrid w:val="0"/>
              <w:jc w:val="both"/>
            </w:pPr>
            <w:r w:rsidRPr="0003466F">
              <w:t>TVB (2011-04-18)</w:t>
            </w:r>
          </w:p>
        </w:tc>
        <w:tc>
          <w:tcPr>
            <w:tcW w:w="236" w:type="dxa"/>
          </w:tcPr>
          <w:p w:rsidR="0003466F" w:rsidRDefault="0003466F" w:rsidP="008E5262">
            <w:pPr>
              <w:snapToGrid w:val="0"/>
              <w:jc w:val="both"/>
            </w:pPr>
          </w:p>
        </w:tc>
        <w:tc>
          <w:tcPr>
            <w:tcW w:w="6822" w:type="dxa"/>
          </w:tcPr>
          <w:p w:rsidR="0003466F" w:rsidRPr="0003466F" w:rsidRDefault="0003466F" w:rsidP="0003466F">
            <w:pPr>
              <w:snapToGrid w:val="0"/>
            </w:pPr>
            <w:r w:rsidRPr="0003466F">
              <w:t>The Pearl Report: Green tooth</w:t>
            </w:r>
          </w:p>
        </w:tc>
      </w:tr>
    </w:tbl>
    <w:p w:rsidR="00CF5EDF" w:rsidRPr="0003466F" w:rsidRDefault="00CF5EDF" w:rsidP="008E5262">
      <w:pPr>
        <w:snapToGrid w:val="0"/>
        <w:ind w:leftChars="150" w:left="360"/>
        <w:jc w:val="both"/>
      </w:pPr>
      <w:r w:rsidRPr="0003466F">
        <w:t xml:space="preserve"> </w:t>
      </w:r>
      <w:r w:rsidR="0003466F">
        <w:t xml:space="preserve">  </w:t>
      </w:r>
    </w:p>
    <w:p w:rsidR="008E5262" w:rsidRPr="00637B0A" w:rsidRDefault="008E5262" w:rsidP="008E5262">
      <w:pPr>
        <w:snapToGrid w:val="0"/>
        <w:ind w:leftChars="150" w:left="360"/>
        <w:jc w:val="both"/>
        <w:rPr>
          <w:rFonts w:eastAsia="Arial Unicode MS"/>
          <w:color w:val="000000"/>
          <w:lang w:eastAsia="zh-CN"/>
        </w:rPr>
      </w:pPr>
    </w:p>
    <w:p w:rsidR="00DA42E1" w:rsidRDefault="00DA42E1" w:rsidP="00D8126A">
      <w:pPr>
        <w:tabs>
          <w:tab w:val="left" w:pos="567"/>
        </w:tabs>
        <w:ind w:leftChars="177" w:left="425"/>
        <w:jc w:val="both"/>
        <w:rPr>
          <w:b/>
        </w:rPr>
      </w:pPr>
    </w:p>
    <w:p w:rsidR="00DA42E1" w:rsidRPr="00705044" w:rsidRDefault="00DA42E1" w:rsidP="00D8126A">
      <w:pPr>
        <w:tabs>
          <w:tab w:val="left" w:pos="567"/>
        </w:tabs>
        <w:ind w:leftChars="177" w:left="425"/>
        <w:jc w:val="both"/>
        <w:rPr>
          <w:b/>
        </w:rPr>
      </w:pPr>
    </w:p>
    <w:p w:rsidR="008E5262" w:rsidRPr="00637B0A" w:rsidRDefault="008E5262" w:rsidP="00D8126A">
      <w:pPr>
        <w:snapToGrid w:val="0"/>
        <w:ind w:leftChars="177" w:left="425"/>
        <w:jc w:val="both"/>
        <w:rPr>
          <w:rFonts w:eastAsia="Arial Unicode MS"/>
          <w:color w:val="000000"/>
        </w:rPr>
      </w:pPr>
    </w:p>
    <w:p w:rsidR="008E5262" w:rsidRPr="00637B0A" w:rsidRDefault="008E5262" w:rsidP="008E5262">
      <w:pPr>
        <w:snapToGrid w:val="0"/>
        <w:ind w:leftChars="150" w:left="360"/>
        <w:jc w:val="both"/>
        <w:rPr>
          <w:rFonts w:eastAsia="Arial Unicode MS"/>
          <w:color w:val="000000"/>
        </w:rPr>
      </w:pPr>
    </w:p>
    <w:p w:rsidR="008E5262" w:rsidRPr="00637B0A" w:rsidRDefault="008E5262" w:rsidP="008E5262">
      <w:pPr>
        <w:snapToGrid w:val="0"/>
        <w:ind w:leftChars="150" w:left="360"/>
        <w:jc w:val="both"/>
        <w:rPr>
          <w:rFonts w:eastAsia="Arial Unicode MS"/>
          <w:color w:val="000000"/>
        </w:rPr>
      </w:pPr>
    </w:p>
    <w:p w:rsidR="008E5262" w:rsidRPr="00637B0A" w:rsidRDefault="008E5262" w:rsidP="008E5262">
      <w:pPr>
        <w:snapToGrid w:val="0"/>
        <w:ind w:leftChars="150" w:left="360"/>
        <w:jc w:val="both"/>
        <w:rPr>
          <w:rFonts w:eastAsia="Arial Unicode MS"/>
          <w:color w:val="000000"/>
        </w:rPr>
      </w:pPr>
    </w:p>
    <w:sectPr w:rsidR="008E5262" w:rsidRPr="00637B0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2F52" w:rsidRDefault="00C42F52" w:rsidP="00835F73">
      <w:r>
        <w:separator/>
      </w:r>
    </w:p>
  </w:endnote>
  <w:endnote w:type="continuationSeparator" w:id="0">
    <w:p w:rsidR="00C42F52" w:rsidRDefault="00C42F52" w:rsidP="00835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Unicode MS">
    <w:panose1 w:val="020B0604020202020204"/>
    <w:charset w:val="88"/>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2F52" w:rsidRDefault="00C42F52" w:rsidP="00835F73">
      <w:r>
        <w:separator/>
      </w:r>
    </w:p>
  </w:footnote>
  <w:footnote w:type="continuationSeparator" w:id="0">
    <w:p w:rsidR="00C42F52" w:rsidRDefault="00C42F52" w:rsidP="00835F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754A8"/>
    <w:multiLevelType w:val="hybridMultilevel"/>
    <w:tmpl w:val="0512E2B4"/>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4C77DDA"/>
    <w:multiLevelType w:val="hybridMultilevel"/>
    <w:tmpl w:val="062E6D98"/>
    <w:lvl w:ilvl="0" w:tplc="8E5E12D0">
      <w:start w:val="4"/>
      <w:numFmt w:val="decimal"/>
      <w:lvlText w:val="%1."/>
      <w:lvlJc w:val="left"/>
      <w:pPr>
        <w:ind w:left="360" w:hanging="360"/>
      </w:pPr>
      <w:rPr>
        <w:rFonts w:eastAsiaTheme="minorEastAsia" w:hint="default"/>
        <w:color w:val="2626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D73739"/>
    <w:multiLevelType w:val="hybridMultilevel"/>
    <w:tmpl w:val="FE0CA478"/>
    <w:lvl w:ilvl="0" w:tplc="B440907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48090005">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745797B"/>
    <w:multiLevelType w:val="hybridMultilevel"/>
    <w:tmpl w:val="6EC4EFD2"/>
    <w:lvl w:ilvl="0" w:tplc="4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1F31489A"/>
    <w:multiLevelType w:val="hybridMultilevel"/>
    <w:tmpl w:val="B56CA45E"/>
    <w:lvl w:ilvl="0" w:tplc="E3B2CF04">
      <w:start w:val="1"/>
      <w:numFmt w:val="decimal"/>
      <w:lvlText w:val="%1."/>
      <w:lvlJc w:val="left"/>
      <w:pPr>
        <w:ind w:left="360" w:hanging="360"/>
      </w:pPr>
      <w:rPr>
        <w:rFonts w:cs="Times New Roman" w:hint="default"/>
        <w:b/>
        <w:i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23355F27"/>
    <w:multiLevelType w:val="hybridMultilevel"/>
    <w:tmpl w:val="6CE65168"/>
    <w:lvl w:ilvl="0" w:tplc="B440907A">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 w15:restartNumberingAfterBreak="0">
    <w:nsid w:val="23511D04"/>
    <w:multiLevelType w:val="hybridMultilevel"/>
    <w:tmpl w:val="3B2A3D1E"/>
    <w:lvl w:ilvl="0" w:tplc="48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82B4299"/>
    <w:multiLevelType w:val="hybridMultilevel"/>
    <w:tmpl w:val="272C1D6C"/>
    <w:lvl w:ilvl="0" w:tplc="87DEB37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A4C68FB"/>
    <w:multiLevelType w:val="hybridMultilevel"/>
    <w:tmpl w:val="59428D22"/>
    <w:lvl w:ilvl="0" w:tplc="48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B9D5DD6"/>
    <w:multiLevelType w:val="hybridMultilevel"/>
    <w:tmpl w:val="DD883FB6"/>
    <w:lvl w:ilvl="0" w:tplc="12B28EA6">
      <w:start w:val="6"/>
      <w:numFmt w:val="bullet"/>
      <w:lvlText w:val="-"/>
      <w:lvlJc w:val="left"/>
      <w:pPr>
        <w:ind w:left="840" w:hanging="360"/>
      </w:pPr>
      <w:rPr>
        <w:rFonts w:ascii="Times New Roman" w:eastAsia="新細明體" w:hAnsi="Times New Roman" w:cs="Times New Roman"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0" w15:restartNumberingAfterBreak="0">
    <w:nsid w:val="31245D06"/>
    <w:multiLevelType w:val="hybridMultilevel"/>
    <w:tmpl w:val="F2868E58"/>
    <w:lvl w:ilvl="0" w:tplc="653062D6">
      <w:start w:val="1"/>
      <w:numFmt w:val="decimal"/>
      <w:lvlText w:val="%1."/>
      <w:lvlJc w:val="left"/>
      <w:pPr>
        <w:ind w:left="360" w:hanging="360"/>
      </w:pPr>
      <w:rPr>
        <w:rFonts w:eastAsia="SimSu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6ED6BBC"/>
    <w:multiLevelType w:val="hybridMultilevel"/>
    <w:tmpl w:val="BC7A1760"/>
    <w:lvl w:ilvl="0" w:tplc="B440907A">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2" w15:restartNumberingAfterBreak="0">
    <w:nsid w:val="3B76631A"/>
    <w:multiLevelType w:val="hybridMultilevel"/>
    <w:tmpl w:val="6B065EF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F2B10E9"/>
    <w:multiLevelType w:val="hybridMultilevel"/>
    <w:tmpl w:val="F50C606A"/>
    <w:lvl w:ilvl="0" w:tplc="48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418C63CA"/>
    <w:multiLevelType w:val="hybridMultilevel"/>
    <w:tmpl w:val="0276BA0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471064F1"/>
    <w:multiLevelType w:val="hybridMultilevel"/>
    <w:tmpl w:val="6DA4C834"/>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47C176D5"/>
    <w:multiLevelType w:val="hybridMultilevel"/>
    <w:tmpl w:val="5052B7F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4A0566FB"/>
    <w:multiLevelType w:val="hybridMultilevel"/>
    <w:tmpl w:val="CDFE4082"/>
    <w:lvl w:ilvl="0" w:tplc="48090005">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4DCB386C"/>
    <w:multiLevelType w:val="hybridMultilevel"/>
    <w:tmpl w:val="713687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E194F35"/>
    <w:multiLevelType w:val="hybridMultilevel"/>
    <w:tmpl w:val="23E0C334"/>
    <w:lvl w:ilvl="0" w:tplc="B440907A">
      <w:start w:val="1"/>
      <w:numFmt w:val="bullet"/>
      <w:lvlText w:val=""/>
      <w:lvlJc w:val="left"/>
      <w:pPr>
        <w:ind w:left="720" w:hanging="480"/>
      </w:pPr>
      <w:rPr>
        <w:rFonts w:ascii="Wingdings" w:hAnsi="Wingdings" w:hint="default"/>
      </w:rPr>
    </w:lvl>
    <w:lvl w:ilvl="1" w:tplc="B440907A">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20" w15:restartNumberingAfterBreak="0">
    <w:nsid w:val="5478478D"/>
    <w:multiLevelType w:val="hybridMultilevel"/>
    <w:tmpl w:val="DBD89A9C"/>
    <w:lvl w:ilvl="0" w:tplc="E190E756">
      <w:start w:val="1"/>
      <w:numFmt w:val="bullet"/>
      <w:pStyle w:val="4Cs-list"/>
      <w:lvlText w:val="-"/>
      <w:lvlJc w:val="left"/>
      <w:pPr>
        <w:ind w:left="480" w:hanging="480"/>
      </w:pPr>
      <w:rPr>
        <w:rFonts w:ascii="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55722ECB"/>
    <w:multiLevelType w:val="multilevel"/>
    <w:tmpl w:val="B56CA45E"/>
    <w:lvl w:ilvl="0">
      <w:start w:val="1"/>
      <w:numFmt w:val="decimal"/>
      <w:lvlText w:val="%1."/>
      <w:lvlJc w:val="left"/>
      <w:pPr>
        <w:ind w:left="360" w:hanging="360"/>
      </w:pPr>
      <w:rPr>
        <w:rFonts w:cs="Times New Roman" w:hint="default"/>
        <w:b/>
        <w:i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2" w15:restartNumberingAfterBreak="0">
    <w:nsid w:val="561655D5"/>
    <w:multiLevelType w:val="hybridMultilevel"/>
    <w:tmpl w:val="4D1EC82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5F2D7D25"/>
    <w:multiLevelType w:val="hybridMultilevel"/>
    <w:tmpl w:val="85A6B6C6"/>
    <w:lvl w:ilvl="0" w:tplc="B440907A">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4" w15:restartNumberingAfterBreak="0">
    <w:nsid w:val="61140FE3"/>
    <w:multiLevelType w:val="hybridMultilevel"/>
    <w:tmpl w:val="62BEB17C"/>
    <w:lvl w:ilvl="0" w:tplc="B440907A">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5" w15:restartNumberingAfterBreak="0">
    <w:nsid w:val="617D55DB"/>
    <w:multiLevelType w:val="hybridMultilevel"/>
    <w:tmpl w:val="E534787C"/>
    <w:lvl w:ilvl="0" w:tplc="B440907A">
      <w:start w:val="1"/>
      <w:numFmt w:val="bullet"/>
      <w:lvlText w:val=""/>
      <w:lvlJc w:val="left"/>
      <w:pPr>
        <w:ind w:left="720" w:hanging="480"/>
      </w:pPr>
      <w:rPr>
        <w:rFonts w:ascii="Wingdings" w:hAnsi="Wingdings" w:hint="default"/>
      </w:rPr>
    </w:lvl>
    <w:lvl w:ilvl="1" w:tplc="486238B4">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26" w15:restartNumberingAfterBreak="0">
    <w:nsid w:val="66813E1E"/>
    <w:multiLevelType w:val="hybridMultilevel"/>
    <w:tmpl w:val="AD1A512A"/>
    <w:lvl w:ilvl="0" w:tplc="B440907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3">
      <w:start w:val="1"/>
      <w:numFmt w:val="bullet"/>
      <w:lvlText w:val=""/>
      <w:lvlJc w:val="left"/>
      <w:pPr>
        <w:ind w:left="1920" w:hanging="480"/>
      </w:pPr>
      <w:rPr>
        <w:rFonts w:ascii="Wingdings" w:hAnsi="Wingdings" w:hint="default"/>
      </w:rPr>
    </w:lvl>
    <w:lvl w:ilvl="4" w:tplc="48090005">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68E61CFE"/>
    <w:multiLevelType w:val="hybridMultilevel"/>
    <w:tmpl w:val="DE70E8D0"/>
    <w:lvl w:ilvl="0" w:tplc="277E92C2">
      <w:start w:val="1"/>
      <w:numFmt w:val="none"/>
      <w:lvlText w:val="3"/>
      <w:lvlJc w:val="left"/>
      <w:pPr>
        <w:ind w:left="360" w:hanging="360"/>
      </w:pPr>
      <w:rPr>
        <w:rFonts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261D84"/>
    <w:multiLevelType w:val="hybridMultilevel"/>
    <w:tmpl w:val="0EC875B0"/>
    <w:lvl w:ilvl="0" w:tplc="E2A42C4E">
      <w:start w:val="6"/>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6DE10FFA"/>
    <w:multiLevelType w:val="hybridMultilevel"/>
    <w:tmpl w:val="EB768B56"/>
    <w:lvl w:ilvl="0" w:tplc="E3B2CF04">
      <w:start w:val="1"/>
      <w:numFmt w:val="decimal"/>
      <w:lvlText w:val="%1."/>
      <w:lvlJc w:val="left"/>
      <w:pPr>
        <w:ind w:left="360" w:hanging="360"/>
      </w:pPr>
      <w:rPr>
        <w:rFonts w:cs="Times New Roman" w:hint="default"/>
        <w:b/>
        <w:i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0" w15:restartNumberingAfterBreak="0">
    <w:nsid w:val="76B370A7"/>
    <w:multiLevelType w:val="hybridMultilevel"/>
    <w:tmpl w:val="D44298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A027FA9"/>
    <w:multiLevelType w:val="hybridMultilevel"/>
    <w:tmpl w:val="B4BADB9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9"/>
  </w:num>
  <w:num w:numId="2">
    <w:abstractNumId w:val="3"/>
  </w:num>
  <w:num w:numId="3">
    <w:abstractNumId w:val="5"/>
  </w:num>
  <w:num w:numId="4">
    <w:abstractNumId w:val="24"/>
  </w:num>
  <w:num w:numId="5">
    <w:abstractNumId w:val="8"/>
  </w:num>
  <w:num w:numId="6">
    <w:abstractNumId w:val="13"/>
  </w:num>
  <w:num w:numId="7">
    <w:abstractNumId w:val="23"/>
  </w:num>
  <w:num w:numId="8">
    <w:abstractNumId w:val="11"/>
  </w:num>
  <w:num w:numId="9">
    <w:abstractNumId w:val="17"/>
  </w:num>
  <w:num w:numId="10">
    <w:abstractNumId w:val="19"/>
  </w:num>
  <w:num w:numId="11">
    <w:abstractNumId w:val="25"/>
  </w:num>
  <w:num w:numId="12">
    <w:abstractNumId w:val="15"/>
  </w:num>
  <w:num w:numId="13">
    <w:abstractNumId w:val="16"/>
  </w:num>
  <w:num w:numId="14">
    <w:abstractNumId w:val="26"/>
  </w:num>
  <w:num w:numId="15">
    <w:abstractNumId w:val="2"/>
  </w:num>
  <w:num w:numId="16">
    <w:abstractNumId w:val="22"/>
  </w:num>
  <w:num w:numId="17">
    <w:abstractNumId w:val="0"/>
  </w:num>
  <w:num w:numId="18">
    <w:abstractNumId w:val="31"/>
  </w:num>
  <w:num w:numId="19">
    <w:abstractNumId w:val="14"/>
  </w:num>
  <w:num w:numId="20">
    <w:abstractNumId w:val="6"/>
  </w:num>
  <w:num w:numId="21">
    <w:abstractNumId w:val="7"/>
  </w:num>
  <w:num w:numId="22">
    <w:abstractNumId w:val="12"/>
  </w:num>
  <w:num w:numId="23">
    <w:abstractNumId w:val="9"/>
  </w:num>
  <w:num w:numId="24">
    <w:abstractNumId w:val="28"/>
  </w:num>
  <w:num w:numId="25">
    <w:abstractNumId w:val="4"/>
  </w:num>
  <w:num w:numId="26">
    <w:abstractNumId w:val="21"/>
  </w:num>
  <w:num w:numId="27">
    <w:abstractNumId w:val="27"/>
  </w:num>
  <w:num w:numId="28">
    <w:abstractNumId w:val="1"/>
  </w:num>
  <w:num w:numId="29">
    <w:abstractNumId w:val="30"/>
  </w:num>
  <w:num w:numId="30">
    <w:abstractNumId w:val="18"/>
  </w:num>
  <w:num w:numId="31">
    <w:abstractNumId w:val="10"/>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262"/>
    <w:rsid w:val="00006888"/>
    <w:rsid w:val="0001140E"/>
    <w:rsid w:val="00032586"/>
    <w:rsid w:val="00033EA2"/>
    <w:rsid w:val="0003466F"/>
    <w:rsid w:val="000401E2"/>
    <w:rsid w:val="0004145E"/>
    <w:rsid w:val="00051CF9"/>
    <w:rsid w:val="00055686"/>
    <w:rsid w:val="00075904"/>
    <w:rsid w:val="00082600"/>
    <w:rsid w:val="0009337E"/>
    <w:rsid w:val="00095F4B"/>
    <w:rsid w:val="000D0325"/>
    <w:rsid w:val="000D42A5"/>
    <w:rsid w:val="000E23B7"/>
    <w:rsid w:val="00105CF2"/>
    <w:rsid w:val="001177E9"/>
    <w:rsid w:val="00125296"/>
    <w:rsid w:val="001973DD"/>
    <w:rsid w:val="0019742F"/>
    <w:rsid w:val="001A51FB"/>
    <w:rsid w:val="001B5622"/>
    <w:rsid w:val="001C3571"/>
    <w:rsid w:val="001C4FC8"/>
    <w:rsid w:val="001D43EC"/>
    <w:rsid w:val="001D53B6"/>
    <w:rsid w:val="001E0C94"/>
    <w:rsid w:val="001F1C71"/>
    <w:rsid w:val="0020486A"/>
    <w:rsid w:val="00204E10"/>
    <w:rsid w:val="00205C89"/>
    <w:rsid w:val="00255AA5"/>
    <w:rsid w:val="0028612F"/>
    <w:rsid w:val="00293404"/>
    <w:rsid w:val="00296DE6"/>
    <w:rsid w:val="002B3D40"/>
    <w:rsid w:val="002E2F52"/>
    <w:rsid w:val="002F658E"/>
    <w:rsid w:val="002F6C6E"/>
    <w:rsid w:val="00324C43"/>
    <w:rsid w:val="00331809"/>
    <w:rsid w:val="003334A7"/>
    <w:rsid w:val="003545FF"/>
    <w:rsid w:val="00380F17"/>
    <w:rsid w:val="00384115"/>
    <w:rsid w:val="00386DA6"/>
    <w:rsid w:val="00387940"/>
    <w:rsid w:val="003914F3"/>
    <w:rsid w:val="003A704F"/>
    <w:rsid w:val="003B553D"/>
    <w:rsid w:val="003D372D"/>
    <w:rsid w:val="00406DC7"/>
    <w:rsid w:val="004112DC"/>
    <w:rsid w:val="00414719"/>
    <w:rsid w:val="00415096"/>
    <w:rsid w:val="004502CD"/>
    <w:rsid w:val="0045359C"/>
    <w:rsid w:val="004604E3"/>
    <w:rsid w:val="00460BD5"/>
    <w:rsid w:val="00466439"/>
    <w:rsid w:val="004709CF"/>
    <w:rsid w:val="00481297"/>
    <w:rsid w:val="00482F81"/>
    <w:rsid w:val="00486278"/>
    <w:rsid w:val="00493E2A"/>
    <w:rsid w:val="004A3548"/>
    <w:rsid w:val="004A730A"/>
    <w:rsid w:val="004B78B1"/>
    <w:rsid w:val="004C3F54"/>
    <w:rsid w:val="004D0550"/>
    <w:rsid w:val="004D605C"/>
    <w:rsid w:val="004F5941"/>
    <w:rsid w:val="00501F94"/>
    <w:rsid w:val="00503C31"/>
    <w:rsid w:val="0051010B"/>
    <w:rsid w:val="0052664E"/>
    <w:rsid w:val="005312F3"/>
    <w:rsid w:val="0057634B"/>
    <w:rsid w:val="005908AF"/>
    <w:rsid w:val="00591F29"/>
    <w:rsid w:val="005940B2"/>
    <w:rsid w:val="005A010E"/>
    <w:rsid w:val="005C6D3C"/>
    <w:rsid w:val="005D60A6"/>
    <w:rsid w:val="005E2C8D"/>
    <w:rsid w:val="005F5AEB"/>
    <w:rsid w:val="006177D6"/>
    <w:rsid w:val="00627BE3"/>
    <w:rsid w:val="00641104"/>
    <w:rsid w:val="00641DE6"/>
    <w:rsid w:val="00642D95"/>
    <w:rsid w:val="0068093B"/>
    <w:rsid w:val="00696227"/>
    <w:rsid w:val="006C2B77"/>
    <w:rsid w:val="006D25EF"/>
    <w:rsid w:val="006D552B"/>
    <w:rsid w:val="00732DC7"/>
    <w:rsid w:val="00735528"/>
    <w:rsid w:val="00741A03"/>
    <w:rsid w:val="007708B6"/>
    <w:rsid w:val="0077367E"/>
    <w:rsid w:val="00776C05"/>
    <w:rsid w:val="00777546"/>
    <w:rsid w:val="00793E8A"/>
    <w:rsid w:val="00795C10"/>
    <w:rsid w:val="007A1764"/>
    <w:rsid w:val="007C0E1B"/>
    <w:rsid w:val="007D5503"/>
    <w:rsid w:val="007F372F"/>
    <w:rsid w:val="007F4EF2"/>
    <w:rsid w:val="007F6D11"/>
    <w:rsid w:val="00806465"/>
    <w:rsid w:val="00823A67"/>
    <w:rsid w:val="008324D4"/>
    <w:rsid w:val="00835F73"/>
    <w:rsid w:val="008538E4"/>
    <w:rsid w:val="0086121F"/>
    <w:rsid w:val="00871637"/>
    <w:rsid w:val="00873F5A"/>
    <w:rsid w:val="00876D03"/>
    <w:rsid w:val="00886F50"/>
    <w:rsid w:val="00890F9D"/>
    <w:rsid w:val="008A2781"/>
    <w:rsid w:val="008A581F"/>
    <w:rsid w:val="008B406F"/>
    <w:rsid w:val="008C69CA"/>
    <w:rsid w:val="008D329D"/>
    <w:rsid w:val="008D4F0B"/>
    <w:rsid w:val="008E5262"/>
    <w:rsid w:val="008F1BAB"/>
    <w:rsid w:val="009141AA"/>
    <w:rsid w:val="00931848"/>
    <w:rsid w:val="009348CB"/>
    <w:rsid w:val="00937C32"/>
    <w:rsid w:val="00940737"/>
    <w:rsid w:val="009711AB"/>
    <w:rsid w:val="00976174"/>
    <w:rsid w:val="009E2B53"/>
    <w:rsid w:val="00A022D3"/>
    <w:rsid w:val="00A20831"/>
    <w:rsid w:val="00A64A50"/>
    <w:rsid w:val="00A72582"/>
    <w:rsid w:val="00AA177D"/>
    <w:rsid w:val="00AF5F33"/>
    <w:rsid w:val="00B1097B"/>
    <w:rsid w:val="00B122D7"/>
    <w:rsid w:val="00B2030D"/>
    <w:rsid w:val="00B26F1C"/>
    <w:rsid w:val="00B26F4F"/>
    <w:rsid w:val="00B36268"/>
    <w:rsid w:val="00B526C7"/>
    <w:rsid w:val="00B52C76"/>
    <w:rsid w:val="00B55C61"/>
    <w:rsid w:val="00B62FAA"/>
    <w:rsid w:val="00B64D68"/>
    <w:rsid w:val="00B670C7"/>
    <w:rsid w:val="00B92504"/>
    <w:rsid w:val="00B93C5E"/>
    <w:rsid w:val="00BA2536"/>
    <w:rsid w:val="00BB51CC"/>
    <w:rsid w:val="00BC5380"/>
    <w:rsid w:val="00BF19E1"/>
    <w:rsid w:val="00BF6513"/>
    <w:rsid w:val="00C02A94"/>
    <w:rsid w:val="00C3633C"/>
    <w:rsid w:val="00C42F52"/>
    <w:rsid w:val="00C514C1"/>
    <w:rsid w:val="00C52FA6"/>
    <w:rsid w:val="00C579CA"/>
    <w:rsid w:val="00C717A3"/>
    <w:rsid w:val="00C77976"/>
    <w:rsid w:val="00C84E74"/>
    <w:rsid w:val="00C87FA4"/>
    <w:rsid w:val="00C9060B"/>
    <w:rsid w:val="00C948E7"/>
    <w:rsid w:val="00C966ED"/>
    <w:rsid w:val="00CA073C"/>
    <w:rsid w:val="00CB40E4"/>
    <w:rsid w:val="00CB70F0"/>
    <w:rsid w:val="00CD38CA"/>
    <w:rsid w:val="00CE4E26"/>
    <w:rsid w:val="00CF5EDF"/>
    <w:rsid w:val="00D00679"/>
    <w:rsid w:val="00D05982"/>
    <w:rsid w:val="00D32BA1"/>
    <w:rsid w:val="00D5164E"/>
    <w:rsid w:val="00D64340"/>
    <w:rsid w:val="00D75794"/>
    <w:rsid w:val="00D8126A"/>
    <w:rsid w:val="00D87A7C"/>
    <w:rsid w:val="00D91F0B"/>
    <w:rsid w:val="00D93C96"/>
    <w:rsid w:val="00DA4106"/>
    <w:rsid w:val="00DA41E3"/>
    <w:rsid w:val="00DA42E1"/>
    <w:rsid w:val="00DC0FFA"/>
    <w:rsid w:val="00DC6D1D"/>
    <w:rsid w:val="00DF08B5"/>
    <w:rsid w:val="00DF3B7F"/>
    <w:rsid w:val="00E001C6"/>
    <w:rsid w:val="00E0712B"/>
    <w:rsid w:val="00E51FB3"/>
    <w:rsid w:val="00E5784A"/>
    <w:rsid w:val="00E617DF"/>
    <w:rsid w:val="00E62108"/>
    <w:rsid w:val="00E623D4"/>
    <w:rsid w:val="00E62DC9"/>
    <w:rsid w:val="00E66519"/>
    <w:rsid w:val="00E81C43"/>
    <w:rsid w:val="00ED7EA6"/>
    <w:rsid w:val="00EE79F6"/>
    <w:rsid w:val="00EF4945"/>
    <w:rsid w:val="00F2043E"/>
    <w:rsid w:val="00F644CF"/>
    <w:rsid w:val="00F66493"/>
    <w:rsid w:val="00F709B2"/>
    <w:rsid w:val="00F709CB"/>
    <w:rsid w:val="00F71F4E"/>
    <w:rsid w:val="00F816CD"/>
    <w:rsid w:val="00F82627"/>
    <w:rsid w:val="00F91D84"/>
    <w:rsid w:val="00FA75E0"/>
    <w:rsid w:val="00FB22CF"/>
    <w:rsid w:val="00FB3E62"/>
    <w:rsid w:val="00FC1A12"/>
    <w:rsid w:val="00FC31F2"/>
    <w:rsid w:val="00FE2E5D"/>
    <w:rsid w:val="00FE41E3"/>
    <w:rsid w:val="00FF5D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F82796C-0FFA-4D84-9887-60719EEF5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1F94"/>
    <w:pPr>
      <w:widowControl w:val="0"/>
      <w:spacing w:after="0" w:line="240" w:lineRule="auto"/>
    </w:pPr>
    <w:rPr>
      <w:rFonts w:ascii="Times New Roman" w:eastAsia="新細明體" w:hAnsi="Times New Roman" w:cs="Times New Roman"/>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清單段落1"/>
    <w:basedOn w:val="Normal"/>
    <w:uiPriority w:val="34"/>
    <w:qFormat/>
    <w:rsid w:val="008E5262"/>
    <w:pPr>
      <w:widowControl/>
      <w:ind w:left="720"/>
      <w:contextualSpacing/>
    </w:pPr>
    <w:rPr>
      <w:rFonts w:ascii="Calibri" w:eastAsia="SimSun" w:hAnsi="Calibri"/>
      <w:kern w:val="0"/>
      <w:lang w:eastAsia="en-US"/>
    </w:rPr>
  </w:style>
  <w:style w:type="paragraph" w:customStyle="1" w:styleId="Default">
    <w:name w:val="Default"/>
    <w:rsid w:val="008E5262"/>
    <w:pPr>
      <w:widowControl w:val="0"/>
      <w:autoSpaceDE w:val="0"/>
      <w:autoSpaceDN w:val="0"/>
      <w:adjustRightInd w:val="0"/>
      <w:spacing w:after="0" w:line="240" w:lineRule="auto"/>
    </w:pPr>
    <w:rPr>
      <w:rFonts w:ascii="Calibri" w:eastAsia="新細明體" w:hAnsi="Calibri" w:cs="Calibri"/>
      <w:color w:val="000000"/>
      <w:sz w:val="24"/>
      <w:szCs w:val="24"/>
    </w:rPr>
  </w:style>
  <w:style w:type="paragraph" w:styleId="Header">
    <w:name w:val="header"/>
    <w:basedOn w:val="Normal"/>
    <w:link w:val="HeaderChar"/>
    <w:uiPriority w:val="99"/>
    <w:unhideWhenUsed/>
    <w:rsid w:val="00835F73"/>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835F73"/>
    <w:rPr>
      <w:rFonts w:ascii="Times New Roman" w:eastAsia="新細明體" w:hAnsi="Times New Roman" w:cs="Times New Roman"/>
      <w:kern w:val="2"/>
      <w:sz w:val="20"/>
      <w:szCs w:val="20"/>
    </w:rPr>
  </w:style>
  <w:style w:type="paragraph" w:styleId="Footer">
    <w:name w:val="footer"/>
    <w:basedOn w:val="Normal"/>
    <w:link w:val="FooterChar"/>
    <w:uiPriority w:val="99"/>
    <w:unhideWhenUsed/>
    <w:rsid w:val="00835F73"/>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835F73"/>
    <w:rPr>
      <w:rFonts w:ascii="Times New Roman" w:eastAsia="新細明體" w:hAnsi="Times New Roman" w:cs="Times New Roman"/>
      <w:kern w:val="2"/>
      <w:sz w:val="20"/>
      <w:szCs w:val="20"/>
    </w:rPr>
  </w:style>
  <w:style w:type="paragraph" w:styleId="ListParagraph">
    <w:name w:val="List Paragraph"/>
    <w:basedOn w:val="Normal"/>
    <w:qFormat/>
    <w:rsid w:val="003A704F"/>
    <w:pPr>
      <w:ind w:leftChars="200" w:left="480"/>
    </w:pPr>
  </w:style>
  <w:style w:type="character" w:styleId="Hyperlink">
    <w:name w:val="Hyperlink"/>
    <w:basedOn w:val="DefaultParagraphFont"/>
    <w:uiPriority w:val="99"/>
    <w:unhideWhenUsed/>
    <w:rsid w:val="00DA41E3"/>
    <w:rPr>
      <w:color w:val="0563C1" w:themeColor="hyperlink"/>
      <w:u w:val="single"/>
    </w:rPr>
  </w:style>
  <w:style w:type="table" w:styleId="TableGrid">
    <w:name w:val="Table Grid"/>
    <w:basedOn w:val="TableNormal"/>
    <w:uiPriority w:val="39"/>
    <w:rsid w:val="00034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6DE6"/>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296DE6"/>
    <w:rPr>
      <w:rFonts w:asciiTheme="majorHAnsi" w:eastAsiaTheme="majorEastAsia" w:hAnsiTheme="majorHAnsi" w:cstheme="majorBidi"/>
      <w:kern w:val="2"/>
      <w:sz w:val="16"/>
      <w:szCs w:val="16"/>
    </w:rPr>
  </w:style>
  <w:style w:type="character" w:styleId="CommentReference">
    <w:name w:val="annotation reference"/>
    <w:basedOn w:val="DefaultParagraphFont"/>
    <w:uiPriority w:val="99"/>
    <w:semiHidden/>
    <w:unhideWhenUsed/>
    <w:rsid w:val="00FC1A12"/>
    <w:rPr>
      <w:sz w:val="16"/>
      <w:szCs w:val="16"/>
    </w:rPr>
  </w:style>
  <w:style w:type="paragraph" w:styleId="CommentText">
    <w:name w:val="annotation text"/>
    <w:basedOn w:val="Normal"/>
    <w:link w:val="CommentTextChar"/>
    <w:uiPriority w:val="99"/>
    <w:semiHidden/>
    <w:unhideWhenUsed/>
    <w:rsid w:val="00FC1A12"/>
    <w:rPr>
      <w:sz w:val="20"/>
      <w:szCs w:val="20"/>
    </w:rPr>
  </w:style>
  <w:style w:type="character" w:customStyle="1" w:styleId="CommentTextChar">
    <w:name w:val="Comment Text Char"/>
    <w:basedOn w:val="DefaultParagraphFont"/>
    <w:link w:val="CommentText"/>
    <w:uiPriority w:val="99"/>
    <w:semiHidden/>
    <w:rsid w:val="00FC1A12"/>
    <w:rPr>
      <w:rFonts w:ascii="Times New Roman" w:eastAsia="新細明體" w:hAnsi="Times New Roman" w:cs="Times New Roman"/>
      <w:kern w:val="2"/>
      <w:sz w:val="20"/>
      <w:szCs w:val="20"/>
    </w:rPr>
  </w:style>
  <w:style w:type="paragraph" w:styleId="CommentSubject">
    <w:name w:val="annotation subject"/>
    <w:basedOn w:val="CommentText"/>
    <w:next w:val="CommentText"/>
    <w:link w:val="CommentSubjectChar"/>
    <w:uiPriority w:val="99"/>
    <w:semiHidden/>
    <w:unhideWhenUsed/>
    <w:rsid w:val="00FC1A12"/>
    <w:rPr>
      <w:b/>
      <w:bCs/>
    </w:rPr>
  </w:style>
  <w:style w:type="character" w:customStyle="1" w:styleId="CommentSubjectChar">
    <w:name w:val="Comment Subject Char"/>
    <w:basedOn w:val="CommentTextChar"/>
    <w:link w:val="CommentSubject"/>
    <w:uiPriority w:val="99"/>
    <w:semiHidden/>
    <w:rsid w:val="00FC1A12"/>
    <w:rPr>
      <w:rFonts w:ascii="Times New Roman" w:eastAsia="新細明體" w:hAnsi="Times New Roman" w:cs="Times New Roman"/>
      <w:b/>
      <w:bCs/>
      <w:kern w:val="2"/>
      <w:sz w:val="20"/>
      <w:szCs w:val="20"/>
    </w:rPr>
  </w:style>
  <w:style w:type="paragraph" w:customStyle="1" w:styleId="4Cs-text">
    <w:name w:val="*4Cs-text"/>
    <w:basedOn w:val="Normal"/>
    <w:uiPriority w:val="1"/>
    <w:qFormat/>
    <w:rsid w:val="0004145E"/>
    <w:pPr>
      <w:jc w:val="both"/>
    </w:pPr>
    <w:rPr>
      <w:rFonts w:ascii="Calibri" w:hAnsi="Calibri"/>
      <w:kern w:val="0"/>
      <w:szCs w:val="22"/>
      <w:lang w:val="en-GB" w:eastAsia="en-US"/>
    </w:rPr>
  </w:style>
  <w:style w:type="paragraph" w:customStyle="1" w:styleId="4Cs-list">
    <w:name w:val="*4Cs-list"/>
    <w:basedOn w:val="4Cs-text"/>
    <w:uiPriority w:val="1"/>
    <w:qFormat/>
    <w:rsid w:val="0004145E"/>
    <w:pPr>
      <w:numPr>
        <w:numId w:val="32"/>
      </w:numPr>
      <w:ind w:left="284" w:hanging="284"/>
    </w:pPr>
  </w:style>
  <w:style w:type="paragraph" w:customStyle="1" w:styleId="7GILOs-text">
    <w:name w:val="*7GILOs-text"/>
    <w:basedOn w:val="Normal"/>
    <w:link w:val="7GILOs-textChar"/>
    <w:uiPriority w:val="1"/>
    <w:qFormat/>
    <w:rsid w:val="0004145E"/>
    <w:pPr>
      <w:jc w:val="both"/>
    </w:pPr>
    <w:rPr>
      <w:rFonts w:ascii="Calibri" w:hAnsi="Calibri"/>
      <w:kern w:val="0"/>
      <w:szCs w:val="22"/>
      <w:lang w:val="en-GB" w:eastAsia="en-US"/>
    </w:rPr>
  </w:style>
  <w:style w:type="paragraph" w:customStyle="1" w:styleId="7GILOs-list">
    <w:name w:val="*7GILOs-list"/>
    <w:basedOn w:val="7GILOs-text"/>
    <w:link w:val="7GILOs-listChar"/>
    <w:uiPriority w:val="1"/>
    <w:qFormat/>
    <w:rsid w:val="0004145E"/>
    <w:pPr>
      <w:tabs>
        <w:tab w:val="left" w:pos="426"/>
      </w:tabs>
      <w:ind w:left="425" w:hangingChars="193" w:hanging="425"/>
    </w:pPr>
  </w:style>
  <w:style w:type="character" w:customStyle="1" w:styleId="7GILOs-textChar">
    <w:name w:val="*7GILOs-text Char"/>
    <w:link w:val="7GILOs-text"/>
    <w:uiPriority w:val="1"/>
    <w:rsid w:val="0004145E"/>
    <w:rPr>
      <w:rFonts w:ascii="Calibri" w:eastAsia="新細明體" w:hAnsi="Calibri" w:cs="Times New Roman"/>
      <w:sz w:val="24"/>
      <w:lang w:val="en-GB" w:eastAsia="en-US"/>
    </w:rPr>
  </w:style>
  <w:style w:type="character" w:customStyle="1" w:styleId="7GILOs-listChar">
    <w:name w:val="*7GILOs-list Char"/>
    <w:link w:val="7GILOs-list"/>
    <w:uiPriority w:val="1"/>
    <w:rsid w:val="0004145E"/>
    <w:rPr>
      <w:rFonts w:ascii="Calibri" w:eastAsia="新細明體" w:hAnsi="Calibri" w:cs="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8111574">
      <w:bodyDiv w:val="1"/>
      <w:marLeft w:val="0"/>
      <w:marRight w:val="0"/>
      <w:marTop w:val="0"/>
      <w:marBottom w:val="0"/>
      <w:divBdr>
        <w:top w:val="none" w:sz="0" w:space="0" w:color="auto"/>
        <w:left w:val="none" w:sz="0" w:space="0" w:color="auto"/>
        <w:bottom w:val="none" w:sz="0" w:space="0" w:color="auto"/>
        <w:right w:val="none" w:sz="0" w:space="0" w:color="auto"/>
      </w:divBdr>
    </w:div>
    <w:div w:id="18576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nge4health.gov.hk/filemanager/common/image/strategic_framework/%09action_plan/action_plan_e.pdf" TargetMode="External"/><Relationship Id="rId13" Type="http://schemas.openxmlformats.org/officeDocument/2006/relationships/hyperlink" Target="http://0-search.alexanderstreet.com.edlis.ied.edu.hk/spe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0-search.proquest.com.edlis.ied.edu.hk/health/index?accountid=1144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duhk.hk/re/modules/downloads/visit.php?cid=9&amp;lid=8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milecentre.com.hk/" TargetMode="External"/><Relationship Id="rId5" Type="http://schemas.openxmlformats.org/officeDocument/2006/relationships/webSettings" Target="webSettings.xml"/><Relationship Id="rId15" Type="http://schemas.openxmlformats.org/officeDocument/2006/relationships/hyperlink" Target="http://www.who.int/en/" TargetMode="External"/><Relationship Id="rId10" Type="http://schemas.openxmlformats.org/officeDocument/2006/relationships/hyperlink" Target="http://www.lcsd.gov.hk/en/healthy/index.html" TargetMode="External"/><Relationship Id="rId4" Type="http://schemas.openxmlformats.org/officeDocument/2006/relationships/settings" Target="settings.xml"/><Relationship Id="rId9" Type="http://schemas.openxmlformats.org/officeDocument/2006/relationships/hyperlink" Target="http://www.dh.gov.hk/eindex.html" TargetMode="External"/><Relationship Id="rId14" Type="http://schemas.openxmlformats.org/officeDocument/2006/relationships/hyperlink" Target="http://www.hep.org.hk/e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722AB-5742-4516-A381-561D8F555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1079</Words>
  <Characters>6915</Characters>
  <Application>Microsoft Office Word</Application>
  <DocSecurity>0</DocSecurity>
  <Lines>250</Lines>
  <Paragraphs>123</Paragraphs>
  <ScaleCrop>false</ScaleCrop>
  <HeadingPairs>
    <vt:vector size="2" baseType="variant">
      <vt:variant>
        <vt:lpstr>Title</vt:lpstr>
      </vt:variant>
      <vt:variant>
        <vt:i4>1</vt:i4>
      </vt:variant>
    </vt:vector>
  </HeadingPairs>
  <TitlesOfParts>
    <vt:vector size="1" baseType="lpstr">
      <vt:lpstr/>
    </vt:vector>
  </TitlesOfParts>
  <Company>HKIEd</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HKIEd - Ellen Cheung</dc:creator>
  <cp:lastModifiedBy>WONG, Yee Ling [HPE]</cp:lastModifiedBy>
  <cp:revision>5</cp:revision>
  <cp:lastPrinted>2015-06-05T04:00:00Z</cp:lastPrinted>
  <dcterms:created xsi:type="dcterms:W3CDTF">2019-02-01T06:52:00Z</dcterms:created>
  <dcterms:modified xsi:type="dcterms:W3CDTF">2023-11-30T06:19:00Z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9" name="GrammarlyDocumentId">
    <vt:lpwstr>241b2db32bb14c51de626e349afabba35120d5475dd968343192251e4b90e917</vt:lpwstr>
  </property>
</Properties>
</file>