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1E0" w:rsidRDefault="00EB024F">
      <w:pPr>
        <w:spacing w:after="514" w:line="259" w:lineRule="auto"/>
        <w:ind w:left="0" w:right="518" w:firstLine="0"/>
        <w:jc w:val="right"/>
      </w:pPr>
      <w:r>
        <w:rPr>
          <w:b/>
        </w:rPr>
        <w:t xml:space="preserve"> </w:t>
      </w:r>
    </w:p>
    <w:p w:rsidR="007C21E0" w:rsidRDefault="00EB024F">
      <w:pPr>
        <w:spacing w:after="0" w:line="259" w:lineRule="auto"/>
        <w:ind w:left="0" w:right="4" w:firstLine="0"/>
        <w:jc w:val="center"/>
      </w:pPr>
      <w:r>
        <w:rPr>
          <w:b/>
        </w:rPr>
        <w:t>THE EDUCATION UNIVERSITY OF HONG KONG</w:t>
      </w:r>
      <w:r>
        <w:t xml:space="preserve"> </w:t>
      </w:r>
    </w:p>
    <w:p w:rsidR="007C21E0" w:rsidRDefault="00EB024F">
      <w:pPr>
        <w:pBdr>
          <w:top w:val="single" w:sz="4" w:space="0" w:color="000000"/>
          <w:left w:val="single" w:sz="4" w:space="0" w:color="000000"/>
          <w:bottom w:val="single" w:sz="4" w:space="0" w:color="000000"/>
          <w:right w:val="single" w:sz="4" w:space="0" w:color="000000"/>
        </w:pBdr>
        <w:spacing w:after="0" w:line="259" w:lineRule="auto"/>
        <w:ind w:left="19" w:firstLine="0"/>
        <w:jc w:val="center"/>
      </w:pPr>
      <w:r>
        <w:t xml:space="preserve"> </w:t>
      </w:r>
    </w:p>
    <w:p w:rsidR="007C21E0" w:rsidRDefault="00EB024F">
      <w:pPr>
        <w:pBdr>
          <w:top w:val="single" w:sz="4" w:space="0" w:color="000000"/>
          <w:left w:val="single" w:sz="4" w:space="0" w:color="000000"/>
          <w:bottom w:val="single" w:sz="4" w:space="0" w:color="000000"/>
          <w:right w:val="single" w:sz="4" w:space="0" w:color="000000"/>
        </w:pBdr>
        <w:tabs>
          <w:tab w:val="center" w:pos="5031"/>
        </w:tabs>
        <w:spacing w:after="84" w:line="259" w:lineRule="auto"/>
        <w:ind w:left="19" w:firstLine="0"/>
        <w:jc w:val="center"/>
      </w:pPr>
      <w:r>
        <w:rPr>
          <w:b/>
        </w:rPr>
        <w:t>Course Outline</w:t>
      </w:r>
      <w:r>
        <w:t xml:space="preserve"> </w:t>
      </w:r>
    </w:p>
    <w:p w:rsidR="007C21E0" w:rsidRDefault="00EB024F">
      <w:pPr>
        <w:pBdr>
          <w:top w:val="single" w:sz="4" w:space="0" w:color="000000"/>
          <w:left w:val="single" w:sz="4" w:space="0" w:color="000000"/>
          <w:bottom w:val="single" w:sz="4" w:space="0" w:color="000000"/>
          <w:right w:val="single" w:sz="4" w:space="0" w:color="000000"/>
        </w:pBdr>
        <w:spacing w:after="213" w:line="259" w:lineRule="auto"/>
        <w:ind w:left="19" w:firstLine="0"/>
        <w:jc w:val="center"/>
      </w:pPr>
      <w:r>
        <w:rPr>
          <w:sz w:val="10"/>
        </w:rPr>
        <w:t xml:space="preserve"> </w:t>
      </w:r>
    </w:p>
    <w:p w:rsidR="007C21E0" w:rsidRDefault="00EB024F">
      <w:pPr>
        <w:spacing w:after="60" w:line="259" w:lineRule="auto"/>
        <w:ind w:left="-5"/>
        <w:jc w:val="left"/>
      </w:pPr>
      <w:r>
        <w:rPr>
          <w:b/>
          <w:shd w:val="clear" w:color="auto" w:fill="D9D9D9"/>
        </w:rPr>
        <w:t>Part I</w:t>
      </w:r>
      <w:r>
        <w:rPr>
          <w:b/>
        </w:rPr>
        <w:t xml:space="preserve"> </w:t>
      </w:r>
    </w:p>
    <w:p w:rsidR="007C21E0" w:rsidRDefault="00EB024F">
      <w:pPr>
        <w:spacing w:after="105" w:line="259" w:lineRule="auto"/>
        <w:ind w:left="0" w:firstLine="0"/>
        <w:jc w:val="left"/>
      </w:pPr>
      <w:r>
        <w:rPr>
          <w:b/>
        </w:rPr>
        <w:t xml:space="preserve"> </w:t>
      </w:r>
    </w:p>
    <w:p w:rsidR="009209BA" w:rsidRPr="009209BA" w:rsidRDefault="009209BA" w:rsidP="009209BA">
      <w:pPr>
        <w:widowControl w:val="0"/>
        <w:spacing w:after="0" w:line="240" w:lineRule="auto"/>
        <w:ind w:left="0" w:firstLine="0"/>
        <w:jc w:val="left"/>
        <w:rPr>
          <w:rFonts w:eastAsia="新細明體"/>
          <w:b/>
          <w:color w:val="auto"/>
          <w:szCs w:val="24"/>
        </w:rPr>
      </w:pPr>
      <w:r w:rsidRPr="009209BA">
        <w:rPr>
          <w:rFonts w:eastAsia="新細明體"/>
          <w:b/>
          <w:color w:val="auto"/>
          <w:szCs w:val="24"/>
        </w:rPr>
        <w:t>Programme Title</w:t>
      </w:r>
      <w:r w:rsidRPr="009209BA">
        <w:rPr>
          <w:rFonts w:eastAsia="新細明體"/>
          <w:b/>
          <w:color w:val="auto"/>
          <w:szCs w:val="24"/>
        </w:rPr>
        <w:tab/>
        <w:t xml:space="preserve">   </w:t>
      </w:r>
      <w:r>
        <w:rPr>
          <w:rFonts w:eastAsia="新細明體"/>
          <w:b/>
          <w:color w:val="auto"/>
          <w:szCs w:val="24"/>
        </w:rPr>
        <w:tab/>
      </w:r>
      <w:r w:rsidRPr="009209BA">
        <w:rPr>
          <w:rFonts w:eastAsia="新細明體"/>
          <w:b/>
          <w:color w:val="auto"/>
          <w:szCs w:val="24"/>
        </w:rPr>
        <w:t>:</w:t>
      </w:r>
      <w:r w:rsidRPr="009209BA">
        <w:t xml:space="preserve"> </w:t>
      </w:r>
      <w:r>
        <w:t xml:space="preserve">All Full-time Undergraduate </w:t>
      </w:r>
      <w:proofErr w:type="spellStart"/>
      <w:r>
        <w:t>Programmes</w:t>
      </w:r>
      <w:proofErr w:type="spellEnd"/>
    </w:p>
    <w:p w:rsidR="009209BA" w:rsidRPr="009209BA" w:rsidRDefault="009209BA" w:rsidP="009209BA">
      <w:pPr>
        <w:widowControl w:val="0"/>
        <w:spacing w:after="0" w:line="240" w:lineRule="auto"/>
        <w:ind w:left="0" w:firstLine="0"/>
        <w:jc w:val="left"/>
        <w:rPr>
          <w:rFonts w:eastAsia="新細明體"/>
          <w:b/>
          <w:color w:val="auto"/>
          <w:szCs w:val="24"/>
        </w:rPr>
      </w:pPr>
      <w:r w:rsidRPr="009209BA">
        <w:rPr>
          <w:rFonts w:eastAsia="新細明體"/>
          <w:b/>
          <w:color w:val="auto"/>
          <w:szCs w:val="24"/>
        </w:rPr>
        <w:t>Programme QF Level</w:t>
      </w:r>
      <w:r>
        <w:rPr>
          <w:rFonts w:eastAsia="新細明體"/>
          <w:b/>
          <w:color w:val="auto"/>
          <w:szCs w:val="24"/>
        </w:rPr>
        <w:tab/>
      </w:r>
      <w:r w:rsidRPr="009209BA">
        <w:rPr>
          <w:rFonts w:eastAsia="新細明體"/>
          <w:b/>
          <w:color w:val="auto"/>
          <w:szCs w:val="24"/>
        </w:rPr>
        <w:t>:</w:t>
      </w:r>
      <w:r w:rsidRPr="009209BA">
        <w:t xml:space="preserve"> </w:t>
      </w:r>
      <w:r>
        <w:t>5</w:t>
      </w:r>
    </w:p>
    <w:p w:rsidR="009209BA" w:rsidRPr="009209BA" w:rsidRDefault="009209BA" w:rsidP="009209BA">
      <w:pPr>
        <w:widowControl w:val="0"/>
        <w:spacing w:after="0" w:line="240" w:lineRule="auto"/>
        <w:ind w:left="0" w:firstLine="0"/>
        <w:jc w:val="left"/>
        <w:rPr>
          <w:rFonts w:eastAsia="新細明體"/>
          <w:b/>
          <w:color w:val="auto"/>
          <w:szCs w:val="24"/>
        </w:rPr>
      </w:pPr>
      <w:r w:rsidRPr="009209BA">
        <w:rPr>
          <w:rFonts w:eastAsia="新細明體"/>
          <w:b/>
          <w:color w:val="auto"/>
          <w:szCs w:val="24"/>
        </w:rPr>
        <w:t>Course Title</w:t>
      </w:r>
      <w:r w:rsidRPr="009209BA">
        <w:rPr>
          <w:rFonts w:eastAsia="新細明體"/>
          <w:b/>
          <w:color w:val="auto"/>
          <w:szCs w:val="24"/>
        </w:rPr>
        <w:tab/>
      </w:r>
      <w:r w:rsidRPr="009209BA">
        <w:rPr>
          <w:rFonts w:eastAsia="新細明體"/>
          <w:b/>
          <w:color w:val="auto"/>
          <w:szCs w:val="24"/>
        </w:rPr>
        <w:tab/>
      </w:r>
      <w:r>
        <w:rPr>
          <w:rFonts w:eastAsia="新細明體"/>
          <w:b/>
          <w:color w:val="auto"/>
          <w:szCs w:val="24"/>
        </w:rPr>
        <w:tab/>
      </w:r>
      <w:r w:rsidRPr="009209BA">
        <w:rPr>
          <w:rFonts w:eastAsia="新細明體"/>
          <w:b/>
          <w:color w:val="auto"/>
          <w:szCs w:val="24"/>
        </w:rPr>
        <w:t>:</w:t>
      </w:r>
      <w:r w:rsidRPr="009209BA">
        <w:t xml:space="preserve"> </w:t>
      </w:r>
      <w:r>
        <w:t>Conservation and Ecotourism</w:t>
      </w:r>
    </w:p>
    <w:p w:rsidR="009209BA" w:rsidRPr="009209BA" w:rsidRDefault="009209BA" w:rsidP="009209BA">
      <w:pPr>
        <w:widowControl w:val="0"/>
        <w:spacing w:after="0" w:line="240" w:lineRule="auto"/>
        <w:ind w:left="0" w:firstLine="0"/>
        <w:jc w:val="left"/>
        <w:rPr>
          <w:rFonts w:eastAsia="新細明體"/>
          <w:i/>
          <w:color w:val="auto"/>
          <w:szCs w:val="24"/>
        </w:rPr>
      </w:pPr>
      <w:r w:rsidRPr="009209BA">
        <w:rPr>
          <w:rFonts w:eastAsia="新細明體"/>
          <w:b/>
          <w:color w:val="auto"/>
          <w:szCs w:val="24"/>
        </w:rPr>
        <w:t>Course Code</w:t>
      </w:r>
      <w:r w:rsidRPr="009209BA">
        <w:rPr>
          <w:rFonts w:eastAsia="新細明體"/>
          <w:b/>
          <w:color w:val="auto"/>
          <w:szCs w:val="24"/>
        </w:rPr>
        <w:tab/>
      </w:r>
      <w:r w:rsidRPr="009209BA">
        <w:rPr>
          <w:rFonts w:eastAsia="新細明體"/>
          <w:b/>
          <w:color w:val="auto"/>
          <w:szCs w:val="24"/>
        </w:rPr>
        <w:tab/>
        <w:t xml:space="preserve">    </w:t>
      </w:r>
      <w:r>
        <w:rPr>
          <w:rFonts w:eastAsia="新細明體"/>
          <w:b/>
          <w:color w:val="auto"/>
          <w:szCs w:val="24"/>
        </w:rPr>
        <w:tab/>
      </w:r>
      <w:r w:rsidRPr="009209BA">
        <w:rPr>
          <w:rFonts w:eastAsia="新細明體"/>
          <w:b/>
          <w:color w:val="auto"/>
          <w:szCs w:val="24"/>
        </w:rPr>
        <w:t>:</w:t>
      </w:r>
      <w:r w:rsidRPr="009209BA">
        <w:t xml:space="preserve"> </w:t>
      </w:r>
      <w:r>
        <w:t>CSL1013 &amp; GEM1026</w:t>
      </w:r>
    </w:p>
    <w:p w:rsidR="009209BA" w:rsidRPr="009209BA" w:rsidRDefault="009209BA" w:rsidP="009209BA">
      <w:pPr>
        <w:widowControl w:val="0"/>
        <w:spacing w:after="0" w:line="240" w:lineRule="auto"/>
        <w:ind w:left="0" w:firstLine="0"/>
        <w:jc w:val="left"/>
        <w:rPr>
          <w:rFonts w:eastAsia="新細明體"/>
          <w:b/>
          <w:color w:val="auto"/>
          <w:szCs w:val="24"/>
        </w:rPr>
      </w:pPr>
      <w:r w:rsidRPr="009209BA">
        <w:rPr>
          <w:rFonts w:eastAsia="新細明體"/>
          <w:b/>
          <w:color w:val="auto"/>
          <w:szCs w:val="24"/>
        </w:rPr>
        <w:t>Department/Unit</w:t>
      </w:r>
      <w:r w:rsidRPr="009209BA">
        <w:rPr>
          <w:rFonts w:eastAsia="新細明體"/>
          <w:b/>
          <w:color w:val="auto"/>
          <w:szCs w:val="24"/>
        </w:rPr>
        <w:tab/>
      </w:r>
      <w:r w:rsidRPr="009209BA">
        <w:rPr>
          <w:rFonts w:eastAsia="新細明體"/>
          <w:b/>
          <w:color w:val="auto"/>
          <w:szCs w:val="24"/>
        </w:rPr>
        <w:tab/>
        <w:t>:</w:t>
      </w:r>
      <w:r w:rsidRPr="009209BA">
        <w:t xml:space="preserve"> </w:t>
      </w:r>
      <w:r>
        <w:t>Science and Environmental Studies</w:t>
      </w:r>
    </w:p>
    <w:p w:rsidR="009209BA" w:rsidRPr="009209BA" w:rsidRDefault="009209BA" w:rsidP="009209BA">
      <w:pPr>
        <w:widowControl w:val="0"/>
        <w:spacing w:after="0" w:line="240" w:lineRule="auto"/>
        <w:ind w:left="0" w:firstLine="0"/>
        <w:jc w:val="left"/>
        <w:rPr>
          <w:rFonts w:eastAsia="新細明體"/>
          <w:b/>
          <w:color w:val="auto"/>
          <w:szCs w:val="24"/>
        </w:rPr>
      </w:pPr>
      <w:r w:rsidRPr="009209BA">
        <w:rPr>
          <w:rFonts w:eastAsia="新細明體"/>
          <w:b/>
          <w:color w:val="auto"/>
          <w:szCs w:val="24"/>
        </w:rPr>
        <w:t>Credit Points</w:t>
      </w:r>
      <w:r w:rsidRPr="009209BA">
        <w:rPr>
          <w:rFonts w:eastAsia="新細明體"/>
          <w:b/>
          <w:color w:val="auto"/>
          <w:szCs w:val="24"/>
        </w:rPr>
        <w:tab/>
      </w:r>
      <w:r w:rsidRPr="009209BA">
        <w:rPr>
          <w:rFonts w:eastAsia="新細明體"/>
          <w:b/>
          <w:color w:val="auto"/>
          <w:szCs w:val="24"/>
        </w:rPr>
        <w:tab/>
        <w:t xml:space="preserve">    </w:t>
      </w:r>
      <w:r>
        <w:rPr>
          <w:rFonts w:eastAsia="新細明體"/>
          <w:b/>
          <w:color w:val="auto"/>
          <w:szCs w:val="24"/>
        </w:rPr>
        <w:tab/>
      </w:r>
      <w:r w:rsidRPr="009209BA">
        <w:rPr>
          <w:rFonts w:eastAsia="新細明體"/>
          <w:b/>
          <w:color w:val="auto"/>
          <w:szCs w:val="24"/>
        </w:rPr>
        <w:t>:</w:t>
      </w:r>
      <w:r w:rsidRPr="009209BA">
        <w:t xml:space="preserve"> </w:t>
      </w:r>
      <w:r>
        <w:t>3</w:t>
      </w:r>
    </w:p>
    <w:p w:rsidR="009209BA" w:rsidRPr="009209BA" w:rsidRDefault="009209BA" w:rsidP="009209BA">
      <w:pPr>
        <w:widowControl w:val="0"/>
        <w:spacing w:after="0" w:line="240" w:lineRule="auto"/>
        <w:ind w:left="0" w:firstLine="0"/>
        <w:jc w:val="left"/>
        <w:rPr>
          <w:rFonts w:eastAsia="新細明體"/>
          <w:b/>
          <w:color w:val="auto"/>
          <w:szCs w:val="24"/>
        </w:rPr>
      </w:pPr>
      <w:r w:rsidRPr="009209BA">
        <w:rPr>
          <w:rFonts w:eastAsia="新細明體"/>
          <w:b/>
          <w:color w:val="auto"/>
          <w:szCs w:val="24"/>
        </w:rPr>
        <w:t>Contact Hours</w:t>
      </w:r>
      <w:r w:rsidRPr="009209BA">
        <w:rPr>
          <w:rFonts w:eastAsia="新細明體"/>
          <w:b/>
          <w:color w:val="auto"/>
          <w:szCs w:val="24"/>
        </w:rPr>
        <w:tab/>
        <w:t xml:space="preserve">    </w:t>
      </w:r>
      <w:r>
        <w:rPr>
          <w:rFonts w:eastAsia="新細明體"/>
          <w:b/>
          <w:color w:val="auto"/>
          <w:szCs w:val="24"/>
        </w:rPr>
        <w:tab/>
      </w:r>
      <w:r w:rsidRPr="009209BA">
        <w:rPr>
          <w:rFonts w:eastAsia="新細明體"/>
          <w:b/>
          <w:color w:val="auto"/>
          <w:szCs w:val="24"/>
        </w:rPr>
        <w:t>:</w:t>
      </w:r>
      <w:r w:rsidRPr="009209BA">
        <w:t xml:space="preserve"> </w:t>
      </w:r>
      <w:r>
        <w:t>39</w:t>
      </w:r>
    </w:p>
    <w:p w:rsidR="009209BA" w:rsidRPr="009209BA" w:rsidRDefault="009209BA" w:rsidP="009209BA">
      <w:pPr>
        <w:widowControl w:val="0"/>
        <w:spacing w:after="0" w:line="240" w:lineRule="auto"/>
        <w:ind w:left="0" w:firstLine="0"/>
        <w:jc w:val="left"/>
        <w:rPr>
          <w:rFonts w:eastAsia="新細明體"/>
          <w:i/>
          <w:color w:val="auto"/>
          <w:sz w:val="18"/>
          <w:szCs w:val="18"/>
        </w:rPr>
      </w:pPr>
      <w:r w:rsidRPr="009209BA">
        <w:rPr>
          <w:rFonts w:eastAsia="新細明體"/>
          <w:b/>
          <w:color w:val="auto"/>
          <w:szCs w:val="24"/>
        </w:rPr>
        <w:t>Pre-requisite(s)</w:t>
      </w:r>
      <w:r w:rsidRPr="009209BA">
        <w:rPr>
          <w:rFonts w:eastAsia="新細明體"/>
          <w:b/>
          <w:color w:val="auto"/>
          <w:szCs w:val="24"/>
        </w:rPr>
        <w:tab/>
        <w:t xml:space="preserve">    </w:t>
      </w:r>
      <w:r>
        <w:rPr>
          <w:rFonts w:eastAsia="新細明體"/>
          <w:b/>
          <w:color w:val="auto"/>
          <w:szCs w:val="24"/>
        </w:rPr>
        <w:tab/>
      </w:r>
      <w:r w:rsidRPr="009209BA">
        <w:rPr>
          <w:rFonts w:eastAsia="新細明體"/>
          <w:b/>
          <w:color w:val="auto"/>
          <w:szCs w:val="24"/>
        </w:rPr>
        <w:t xml:space="preserve">: </w:t>
      </w:r>
      <w:r>
        <w:t>Nil</w:t>
      </w:r>
    </w:p>
    <w:p w:rsidR="009209BA" w:rsidRPr="009209BA" w:rsidRDefault="009209BA" w:rsidP="009209BA">
      <w:pPr>
        <w:widowControl w:val="0"/>
        <w:tabs>
          <w:tab w:val="left" w:pos="2412"/>
        </w:tabs>
        <w:spacing w:after="0" w:line="240" w:lineRule="auto"/>
        <w:ind w:left="0" w:firstLine="0"/>
        <w:jc w:val="left"/>
        <w:outlineLvl w:val="0"/>
        <w:rPr>
          <w:rFonts w:eastAsia="新細明體"/>
          <w:b/>
          <w:color w:val="auto"/>
          <w:szCs w:val="24"/>
        </w:rPr>
      </w:pPr>
      <w:r w:rsidRPr="009209BA">
        <w:rPr>
          <w:rFonts w:eastAsia="新細明體"/>
          <w:b/>
          <w:color w:val="auto"/>
          <w:szCs w:val="24"/>
        </w:rPr>
        <w:t>Medium of Instruction</w:t>
      </w:r>
      <w:r w:rsidRPr="009209BA">
        <w:rPr>
          <w:rFonts w:eastAsia="新細明體"/>
          <w:b/>
          <w:color w:val="auto"/>
          <w:szCs w:val="24"/>
        </w:rPr>
        <w:tab/>
        <w:t>:</w:t>
      </w:r>
      <w:r w:rsidRPr="009209BA">
        <w:t xml:space="preserve"> </w:t>
      </w:r>
      <w:r>
        <w:t>EMI</w:t>
      </w:r>
    </w:p>
    <w:p w:rsidR="007C21E0" w:rsidRPr="009209BA" w:rsidRDefault="009209BA" w:rsidP="009209BA">
      <w:pPr>
        <w:widowControl w:val="0"/>
        <w:spacing w:after="0" w:line="240" w:lineRule="auto"/>
        <w:ind w:left="0" w:firstLine="0"/>
        <w:jc w:val="left"/>
        <w:rPr>
          <w:rFonts w:eastAsia="新細明體"/>
          <w:b/>
          <w:color w:val="auto"/>
          <w:szCs w:val="24"/>
        </w:rPr>
      </w:pPr>
      <w:r w:rsidRPr="009209BA">
        <w:rPr>
          <w:rFonts w:eastAsia="新細明體"/>
          <w:b/>
          <w:color w:val="auto"/>
          <w:szCs w:val="24"/>
        </w:rPr>
        <w:t>Course Level</w:t>
      </w:r>
      <w:r w:rsidRPr="009209BA">
        <w:rPr>
          <w:rFonts w:eastAsia="新細明體"/>
          <w:b/>
          <w:color w:val="auto"/>
          <w:szCs w:val="24"/>
        </w:rPr>
        <w:tab/>
      </w:r>
      <w:r w:rsidRPr="009209BA">
        <w:rPr>
          <w:rFonts w:eastAsia="新細明體"/>
          <w:b/>
          <w:color w:val="auto"/>
          <w:szCs w:val="24"/>
        </w:rPr>
        <w:tab/>
      </w:r>
      <w:r w:rsidRPr="009209BA">
        <w:rPr>
          <w:rFonts w:eastAsia="新細明體"/>
          <w:b/>
          <w:color w:val="auto"/>
          <w:szCs w:val="24"/>
        </w:rPr>
        <w:tab/>
        <w:t>:</w:t>
      </w:r>
      <w:r w:rsidRPr="009209BA">
        <w:t xml:space="preserve"> </w:t>
      </w:r>
      <w:r>
        <w:t>1</w:t>
      </w:r>
    </w:p>
    <w:p w:rsidR="007C21E0" w:rsidRDefault="00EB024F">
      <w:pPr>
        <w:spacing w:after="64"/>
      </w:pPr>
      <w:r>
        <w:t xml:space="preserve">_____________________________________________________________________ </w:t>
      </w:r>
    </w:p>
    <w:p w:rsidR="007C21E0" w:rsidRDefault="00EB024F">
      <w:pPr>
        <w:spacing w:after="14" w:line="259" w:lineRule="auto"/>
        <w:ind w:left="-5"/>
        <w:jc w:val="left"/>
      </w:pPr>
      <w:r>
        <w:rPr>
          <w:b/>
          <w:shd w:val="clear" w:color="auto" w:fill="D9D9D9"/>
        </w:rPr>
        <w:t>Part II</w:t>
      </w:r>
      <w:r>
        <w:rPr>
          <w:b/>
        </w:rPr>
        <w:t xml:space="preserve"> </w:t>
      </w:r>
    </w:p>
    <w:p w:rsidR="007C21E0" w:rsidRDefault="00EB024F">
      <w:pPr>
        <w:spacing w:after="16" w:line="259" w:lineRule="auto"/>
        <w:ind w:left="0" w:firstLine="0"/>
        <w:jc w:val="left"/>
      </w:pPr>
      <w:r>
        <w:rPr>
          <w:b/>
        </w:rPr>
        <w:t xml:space="preserve"> </w:t>
      </w:r>
    </w:p>
    <w:p w:rsidR="007C21E0" w:rsidRDefault="00EB024F">
      <w:pPr>
        <w:spacing w:line="318" w:lineRule="auto"/>
      </w:pPr>
      <w:r>
        <w:t xml:space="preserve">The University’s Graduate Attributes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 </w:t>
      </w:r>
    </w:p>
    <w:p w:rsidR="007C21E0" w:rsidRDefault="00EB024F">
      <w:pPr>
        <w:spacing w:after="21" w:line="259" w:lineRule="auto"/>
        <w:ind w:left="0" w:firstLine="0"/>
        <w:jc w:val="left"/>
      </w:pPr>
      <w:r>
        <w:t xml:space="preserve"> </w:t>
      </w:r>
    </w:p>
    <w:p w:rsidR="007C21E0" w:rsidRDefault="00EB024F">
      <w:pPr>
        <w:spacing w:line="351" w:lineRule="auto"/>
      </w:pPr>
      <w:r>
        <w:t xml:space="preserve">In gist, the Graduate Attributes for Undergraduate, Taught Postgraduate and Research Postgraduate students consist of the following three domains (i.e. in short “PEER &amp; I”): </w:t>
      </w:r>
    </w:p>
    <w:p w:rsidR="007C21E0" w:rsidRDefault="00EB024F">
      <w:pPr>
        <w:spacing w:line="351" w:lineRule="auto"/>
        <w:ind w:right="5581"/>
      </w:pPr>
      <w:r>
        <w:rPr>
          <w:b/>
        </w:rPr>
        <w:t>1.</w:t>
      </w:r>
      <w:r>
        <w:rPr>
          <w:rFonts w:ascii="Arial" w:eastAsia="Arial" w:hAnsi="Arial" w:cs="Arial"/>
          <w:b/>
        </w:rPr>
        <w:t xml:space="preserve"> </w:t>
      </w:r>
      <w:r>
        <w:rPr>
          <w:b/>
        </w:rPr>
        <w:t>P</w:t>
      </w:r>
      <w:r>
        <w:t xml:space="preserve">rofessional </w:t>
      </w:r>
      <w:r>
        <w:rPr>
          <w:b/>
        </w:rPr>
        <w:t>E</w:t>
      </w:r>
      <w:r>
        <w:t xml:space="preserve">xcellence; </w:t>
      </w:r>
      <w:r>
        <w:rPr>
          <w:b/>
        </w:rPr>
        <w:t>2.</w:t>
      </w:r>
      <w:r>
        <w:rPr>
          <w:rFonts w:ascii="Arial" w:eastAsia="Arial" w:hAnsi="Arial" w:cs="Arial"/>
          <w:b/>
        </w:rPr>
        <w:t xml:space="preserve"> </w:t>
      </w:r>
      <w:r>
        <w:rPr>
          <w:b/>
        </w:rPr>
        <w:t>E</w:t>
      </w:r>
      <w:r>
        <w:t xml:space="preserve">thical </w:t>
      </w:r>
      <w:r>
        <w:rPr>
          <w:b/>
        </w:rPr>
        <w:t>R</w:t>
      </w:r>
      <w:r>
        <w:t xml:space="preserve">esponsibility; </w:t>
      </w:r>
      <w:r>
        <w:rPr>
          <w:b/>
        </w:rPr>
        <w:t>&amp;</w:t>
      </w:r>
      <w:r>
        <w:t xml:space="preserve"> </w:t>
      </w:r>
    </w:p>
    <w:p w:rsidR="007C21E0" w:rsidRDefault="00EB024F">
      <w:r>
        <w:rPr>
          <w:b/>
        </w:rPr>
        <w:t>3.</w:t>
      </w:r>
      <w:r>
        <w:rPr>
          <w:rFonts w:ascii="Arial" w:eastAsia="Arial" w:hAnsi="Arial" w:cs="Arial"/>
          <w:b/>
        </w:rPr>
        <w:t xml:space="preserve"> </w:t>
      </w:r>
      <w:r>
        <w:rPr>
          <w:b/>
        </w:rPr>
        <w:t>I</w:t>
      </w:r>
      <w:r>
        <w:t xml:space="preserve">nnovation. </w:t>
      </w:r>
    </w:p>
    <w:p w:rsidR="007C21E0" w:rsidRDefault="00EB024F">
      <w:pPr>
        <w:spacing w:after="22" w:line="259" w:lineRule="auto"/>
        <w:ind w:left="0" w:firstLine="0"/>
        <w:jc w:val="left"/>
      </w:pPr>
      <w:r>
        <w:t xml:space="preserve"> </w:t>
      </w:r>
    </w:p>
    <w:p w:rsidR="007C21E0" w:rsidRDefault="00EB024F">
      <w:pPr>
        <w:spacing w:line="351" w:lineRule="auto"/>
      </w:pPr>
      <w:r>
        <w:t xml:space="preserve">The descriptors under these three domains are different for the three groups of students in order to reflect the respective level of Graduate Attributes. </w:t>
      </w:r>
    </w:p>
    <w:p w:rsidR="007C21E0" w:rsidRDefault="00EB024F">
      <w:pPr>
        <w:spacing w:after="22" w:line="259" w:lineRule="auto"/>
        <w:ind w:left="0" w:firstLine="0"/>
        <w:jc w:val="left"/>
      </w:pPr>
      <w:r>
        <w:t xml:space="preserve"> </w:t>
      </w:r>
    </w:p>
    <w:p w:rsidR="007C21E0" w:rsidRDefault="00EB024F">
      <w:r>
        <w:t xml:space="preserve">The seven GILOs are: </w:t>
      </w:r>
    </w:p>
    <w:p w:rsidR="007C21E0" w:rsidRDefault="00EB024F">
      <w:pPr>
        <w:numPr>
          <w:ilvl w:val="0"/>
          <w:numId w:val="1"/>
        </w:numPr>
        <w:spacing w:after="51"/>
        <w:ind w:hanging="413"/>
      </w:pPr>
      <w:r>
        <w:t xml:space="preserve">Problem Solving Skills </w:t>
      </w:r>
    </w:p>
    <w:p w:rsidR="007C21E0" w:rsidRDefault="00EB024F">
      <w:pPr>
        <w:numPr>
          <w:ilvl w:val="0"/>
          <w:numId w:val="1"/>
        </w:numPr>
        <w:spacing w:after="51"/>
        <w:ind w:hanging="413"/>
      </w:pPr>
      <w:r>
        <w:t xml:space="preserve">Critical Thinking Skills </w:t>
      </w:r>
    </w:p>
    <w:p w:rsidR="007C21E0" w:rsidRDefault="00EB024F">
      <w:pPr>
        <w:numPr>
          <w:ilvl w:val="0"/>
          <w:numId w:val="1"/>
        </w:numPr>
        <w:spacing w:after="51"/>
        <w:ind w:hanging="413"/>
      </w:pPr>
      <w:r>
        <w:t xml:space="preserve">Creative Thinking Skills </w:t>
      </w:r>
    </w:p>
    <w:p w:rsidR="007C21E0" w:rsidRDefault="00EB024F">
      <w:pPr>
        <w:spacing w:after="51"/>
        <w:ind w:left="118"/>
      </w:pPr>
      <w:r>
        <w:t xml:space="preserve">4a. Oral Communication Skills </w:t>
      </w:r>
    </w:p>
    <w:p w:rsidR="007C21E0" w:rsidRDefault="00EB024F">
      <w:pPr>
        <w:ind w:left="118"/>
      </w:pPr>
      <w:r>
        <w:lastRenderedPageBreak/>
        <w:t xml:space="preserve">4b. Written Communication Skills </w:t>
      </w:r>
    </w:p>
    <w:p w:rsidR="007C21E0" w:rsidRDefault="00EB024F">
      <w:pPr>
        <w:numPr>
          <w:ilvl w:val="0"/>
          <w:numId w:val="2"/>
        </w:numPr>
        <w:spacing w:after="51"/>
        <w:ind w:hanging="413"/>
      </w:pPr>
      <w:r>
        <w:t xml:space="preserve">Social Interaction Skills </w:t>
      </w:r>
    </w:p>
    <w:p w:rsidR="007C21E0" w:rsidRDefault="00EB024F">
      <w:pPr>
        <w:numPr>
          <w:ilvl w:val="0"/>
          <w:numId w:val="2"/>
        </w:numPr>
        <w:spacing w:after="51"/>
        <w:ind w:hanging="413"/>
      </w:pPr>
      <w:r>
        <w:t xml:space="preserve">Ethical Decision Making </w:t>
      </w:r>
    </w:p>
    <w:p w:rsidR="007C21E0" w:rsidRDefault="00EB024F">
      <w:pPr>
        <w:numPr>
          <w:ilvl w:val="0"/>
          <w:numId w:val="2"/>
        </w:numPr>
        <w:spacing w:after="36"/>
        <w:ind w:hanging="413"/>
      </w:pPr>
      <w:r>
        <w:t xml:space="preserve">Global Perspectives </w:t>
      </w:r>
    </w:p>
    <w:p w:rsidR="007C21E0" w:rsidRDefault="00EB024F">
      <w:pPr>
        <w:spacing w:after="68" w:line="259" w:lineRule="auto"/>
        <w:ind w:left="0" w:firstLine="0"/>
        <w:jc w:val="left"/>
      </w:pPr>
      <w:r>
        <w:rPr>
          <w:b/>
        </w:rPr>
        <w:t xml:space="preserve">  </w:t>
      </w:r>
    </w:p>
    <w:p w:rsidR="007C21E0" w:rsidRDefault="00EB024F">
      <w:pPr>
        <w:pStyle w:val="1"/>
        <w:spacing w:after="55"/>
        <w:ind w:left="-5" w:right="0"/>
      </w:pPr>
      <w:r>
        <w:t>1.</w:t>
      </w:r>
      <w:r>
        <w:rPr>
          <w:rFonts w:ascii="Arial" w:eastAsia="Arial" w:hAnsi="Arial" w:cs="Arial"/>
        </w:rPr>
        <w:t xml:space="preserve"> </w:t>
      </w:r>
      <w:r>
        <w:t>Course Synopsis</w:t>
      </w:r>
      <w:r>
        <w:rPr>
          <w:b w:val="0"/>
        </w:rPr>
        <w:t xml:space="preserve"> </w:t>
      </w:r>
    </w:p>
    <w:p w:rsidR="007C21E0" w:rsidRDefault="00EB024F">
      <w:pPr>
        <w:spacing w:line="321" w:lineRule="auto"/>
        <w:ind w:left="422"/>
      </w:pPr>
      <w:r>
        <w:t>The course provides a detailed description and analysis of ecotourism in the context of environmental conservation and sustainability. Its primary aim is to provide students with a basic understanding of the principles of ecological conservation as knowledge foundations. Authentic scenarios are provided to the students in learning the issues and acquiring the skills through the Service-Based Learning.</w:t>
      </w:r>
      <w:r>
        <w:rPr>
          <w:b/>
        </w:rPr>
        <w:t xml:space="preserve"> </w:t>
      </w:r>
    </w:p>
    <w:p w:rsidR="007C21E0" w:rsidRDefault="00EB024F">
      <w:pPr>
        <w:spacing w:after="112" w:line="259" w:lineRule="auto"/>
        <w:ind w:left="360" w:firstLine="0"/>
        <w:jc w:val="left"/>
      </w:pPr>
      <w:r>
        <w:rPr>
          <w:b/>
        </w:rPr>
        <w:t xml:space="preserve"> </w:t>
      </w:r>
    </w:p>
    <w:p w:rsidR="009209BA" w:rsidRDefault="00EB024F">
      <w:pPr>
        <w:spacing w:after="0" w:line="361" w:lineRule="auto"/>
        <w:ind w:left="360" w:right="2788" w:hanging="360"/>
        <w:jc w:val="left"/>
      </w:pPr>
      <w:r>
        <w:rPr>
          <w:b/>
        </w:rPr>
        <w:t>2.</w:t>
      </w:r>
      <w:r>
        <w:rPr>
          <w:rFonts w:ascii="Arial" w:eastAsia="Arial" w:hAnsi="Arial" w:cs="Arial"/>
          <w:b/>
        </w:rPr>
        <w:t xml:space="preserve"> </w:t>
      </w:r>
      <w:r>
        <w:rPr>
          <w:b/>
        </w:rPr>
        <w:t>Course Intended Learning Outcomes</w:t>
      </w:r>
      <w:r>
        <w:t xml:space="preserve"> (CILO</w:t>
      </w:r>
      <w:r>
        <w:rPr>
          <w:vertAlign w:val="subscript"/>
        </w:rPr>
        <w:t>s</w:t>
      </w:r>
      <w:r>
        <w:t xml:space="preserve">) </w:t>
      </w:r>
    </w:p>
    <w:p w:rsidR="007C21E0" w:rsidRDefault="00EB024F" w:rsidP="009209BA">
      <w:pPr>
        <w:spacing w:after="0" w:line="361" w:lineRule="auto"/>
        <w:ind w:left="360" w:right="2788" w:hanging="76"/>
        <w:jc w:val="left"/>
      </w:pPr>
      <w:r>
        <w:rPr>
          <w:i/>
        </w:rPr>
        <w:t xml:space="preserve">Upon completion of this course, students will be able to: </w:t>
      </w:r>
    </w:p>
    <w:p w:rsidR="007C21E0" w:rsidRDefault="00EB024F">
      <w:pPr>
        <w:ind w:left="1425" w:hanging="1013"/>
      </w:pPr>
      <w:r>
        <w:t>CILO</w:t>
      </w:r>
      <w:r>
        <w:rPr>
          <w:vertAlign w:val="subscript"/>
        </w:rPr>
        <w:t>1</w:t>
      </w:r>
      <w:r>
        <w:t xml:space="preserve"> </w:t>
      </w:r>
      <w:r>
        <w:tab/>
        <w:t xml:space="preserve">describe the principles of environmental conservation, sustainability and ecotourism; </w:t>
      </w:r>
    </w:p>
    <w:p w:rsidR="007C21E0" w:rsidRDefault="00EB024F">
      <w:pPr>
        <w:ind w:left="1425" w:hanging="1013"/>
      </w:pPr>
      <w:r>
        <w:t>CILO</w:t>
      </w:r>
      <w:r>
        <w:rPr>
          <w:vertAlign w:val="subscript"/>
        </w:rPr>
        <w:t>2</w:t>
      </w:r>
      <w:r>
        <w:rPr>
          <w:sz w:val="16"/>
        </w:rPr>
        <w:t xml:space="preserve"> </w:t>
      </w:r>
      <w:r w:rsidR="009209BA">
        <w:rPr>
          <w:sz w:val="16"/>
        </w:rPr>
        <w:tab/>
      </w:r>
      <w:r>
        <w:t xml:space="preserve">apply the key concepts of environmental conservation to the sustainable development of ecotourism; </w:t>
      </w:r>
    </w:p>
    <w:p w:rsidR="007C21E0" w:rsidRDefault="00EB024F">
      <w:pPr>
        <w:ind w:left="1425" w:hanging="1013"/>
      </w:pPr>
      <w:r>
        <w:t>CILO</w:t>
      </w:r>
      <w:r>
        <w:rPr>
          <w:vertAlign w:val="subscript"/>
        </w:rPr>
        <w:t>3</w:t>
      </w:r>
      <w:r>
        <w:rPr>
          <w:sz w:val="16"/>
        </w:rPr>
        <w:t xml:space="preserve"> </w:t>
      </w:r>
      <w:r w:rsidR="009209BA">
        <w:rPr>
          <w:sz w:val="16"/>
        </w:rPr>
        <w:tab/>
      </w:r>
      <w:r>
        <w:t xml:space="preserve">critically analyze the benefits and challenges of ecotourism reviewed in the case study of existing ecotours; </w:t>
      </w:r>
    </w:p>
    <w:p w:rsidR="007C21E0" w:rsidRDefault="00EB024F">
      <w:pPr>
        <w:spacing w:after="64"/>
        <w:ind w:left="1425" w:hanging="1013"/>
      </w:pPr>
      <w:r>
        <w:t>CILO</w:t>
      </w:r>
      <w:r>
        <w:rPr>
          <w:vertAlign w:val="subscript"/>
        </w:rPr>
        <w:t>4</w:t>
      </w:r>
      <w:r>
        <w:t xml:space="preserve"> </w:t>
      </w:r>
      <w:r w:rsidR="009209BA">
        <w:tab/>
      </w:r>
      <w:r>
        <w:t xml:space="preserve">acquire skills on collaboration and team work; and, experience for planning, managing and guiding ecotours from authentic service-based learning opportunities; </w:t>
      </w:r>
    </w:p>
    <w:p w:rsidR="007C21E0" w:rsidRDefault="00EB024F">
      <w:pPr>
        <w:tabs>
          <w:tab w:val="center" w:pos="746"/>
          <w:tab w:val="right" w:pos="8574"/>
        </w:tabs>
        <w:spacing w:after="54"/>
        <w:ind w:left="0" w:firstLine="0"/>
        <w:jc w:val="left"/>
      </w:pPr>
      <w:r>
        <w:rPr>
          <w:rFonts w:ascii="Calibri" w:eastAsia="Calibri" w:hAnsi="Calibri" w:cs="Calibri"/>
          <w:sz w:val="22"/>
        </w:rPr>
        <w:tab/>
      </w:r>
      <w:r>
        <w:t>CILO</w:t>
      </w:r>
      <w:r>
        <w:rPr>
          <w:vertAlign w:val="subscript"/>
        </w:rPr>
        <w:t>5</w:t>
      </w:r>
      <w:r>
        <w:t xml:space="preserve"> </w:t>
      </w:r>
      <w:r>
        <w:tab/>
        <w:t xml:space="preserve">demonstrate positive attitude towards the environmental sustainability and </w:t>
      </w:r>
    </w:p>
    <w:p w:rsidR="007C21E0" w:rsidRDefault="00EB024F">
      <w:pPr>
        <w:spacing w:line="351" w:lineRule="auto"/>
        <w:ind w:left="1457"/>
      </w:pPr>
      <w:r>
        <w:t xml:space="preserve">the social responsibility through the genuine community participation in the ecotourism industry </w:t>
      </w:r>
    </w:p>
    <w:p w:rsidR="007C21E0" w:rsidRDefault="00EB024F">
      <w:pPr>
        <w:spacing w:after="155" w:line="259" w:lineRule="auto"/>
        <w:ind w:left="0" w:firstLine="0"/>
        <w:jc w:val="left"/>
      </w:pPr>
      <w:r>
        <w:rPr>
          <w:sz w:val="16"/>
        </w:rPr>
        <w:t xml:space="preserve"> </w:t>
      </w:r>
    </w:p>
    <w:p w:rsidR="007C21E0" w:rsidRDefault="00EB024F">
      <w:pPr>
        <w:pStyle w:val="1"/>
        <w:spacing w:after="0"/>
        <w:ind w:left="-5" w:right="0"/>
      </w:pPr>
      <w:r>
        <w:t>3.</w:t>
      </w:r>
      <w:r>
        <w:rPr>
          <w:rFonts w:ascii="Arial" w:eastAsia="Arial" w:hAnsi="Arial" w:cs="Arial"/>
        </w:rPr>
        <w:t xml:space="preserve"> </w:t>
      </w:r>
      <w:r>
        <w:t xml:space="preserve">Content, CILOs and Teaching &amp; Learning Activities  </w:t>
      </w:r>
    </w:p>
    <w:tbl>
      <w:tblPr>
        <w:tblStyle w:val="TableGrid"/>
        <w:tblW w:w="8123" w:type="dxa"/>
        <w:tblInd w:w="420" w:type="dxa"/>
        <w:tblCellMar>
          <w:top w:w="104" w:type="dxa"/>
          <w:left w:w="108" w:type="dxa"/>
          <w:right w:w="130" w:type="dxa"/>
        </w:tblCellMar>
        <w:tblLook w:val="04A0" w:firstRow="1" w:lastRow="0" w:firstColumn="1" w:lastColumn="0" w:noHBand="0" w:noVBand="1"/>
      </w:tblPr>
      <w:tblGrid>
        <w:gridCol w:w="4571"/>
        <w:gridCol w:w="1418"/>
        <w:gridCol w:w="2134"/>
      </w:tblGrid>
      <w:tr w:rsidR="007C21E0" w:rsidTr="0053617B">
        <w:trPr>
          <w:trHeight w:val="1447"/>
        </w:trPr>
        <w:tc>
          <w:tcPr>
            <w:tcW w:w="4568" w:type="dxa"/>
            <w:tcBorders>
              <w:top w:val="single" w:sz="4" w:space="0" w:color="000000"/>
              <w:left w:val="single" w:sz="4" w:space="0" w:color="000000"/>
              <w:bottom w:val="single" w:sz="4" w:space="0" w:color="000000"/>
              <w:right w:val="single" w:sz="4" w:space="0" w:color="000000"/>
            </w:tcBorders>
            <w:shd w:val="clear" w:color="auto" w:fill="D9D9D9"/>
          </w:tcPr>
          <w:p w:rsidR="007C21E0" w:rsidRDefault="00EB024F">
            <w:pPr>
              <w:spacing w:after="0" w:line="259" w:lineRule="auto"/>
              <w:ind w:left="25" w:firstLine="0"/>
              <w:jc w:val="center"/>
            </w:pPr>
            <w:r>
              <w:rPr>
                <w:b/>
              </w:rPr>
              <w:t xml:space="preserve">Course Content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C21E0" w:rsidRDefault="00EB024F">
            <w:pPr>
              <w:spacing w:after="0" w:line="259" w:lineRule="auto"/>
              <w:ind w:left="21" w:firstLine="0"/>
              <w:jc w:val="center"/>
            </w:pPr>
            <w:r>
              <w:rPr>
                <w:b/>
              </w:rPr>
              <w:t xml:space="preserve">CILOs </w:t>
            </w:r>
          </w:p>
        </w:tc>
        <w:tc>
          <w:tcPr>
            <w:tcW w:w="2133" w:type="dxa"/>
            <w:tcBorders>
              <w:top w:val="single" w:sz="4" w:space="0" w:color="000000"/>
              <w:left w:val="single" w:sz="4" w:space="0" w:color="000000"/>
              <w:bottom w:val="single" w:sz="4" w:space="0" w:color="000000"/>
              <w:right w:val="single" w:sz="4" w:space="0" w:color="000000"/>
            </w:tcBorders>
            <w:shd w:val="clear" w:color="auto" w:fill="D9D9D9"/>
          </w:tcPr>
          <w:p w:rsidR="007C21E0" w:rsidRDefault="00EB024F">
            <w:pPr>
              <w:spacing w:after="60" w:line="259" w:lineRule="auto"/>
              <w:ind w:left="20" w:firstLine="0"/>
              <w:jc w:val="center"/>
            </w:pPr>
            <w:r>
              <w:rPr>
                <w:b/>
              </w:rPr>
              <w:t xml:space="preserve">Suggested </w:t>
            </w:r>
          </w:p>
          <w:p w:rsidR="007C21E0" w:rsidRDefault="00EB024F">
            <w:pPr>
              <w:spacing w:after="60" w:line="259" w:lineRule="auto"/>
              <w:ind w:left="20" w:firstLine="0"/>
              <w:jc w:val="center"/>
            </w:pPr>
            <w:r>
              <w:rPr>
                <w:b/>
              </w:rPr>
              <w:t xml:space="preserve">Teaching &amp; </w:t>
            </w:r>
          </w:p>
          <w:p w:rsidR="007C21E0" w:rsidRDefault="00EB024F">
            <w:pPr>
              <w:spacing w:after="108" w:line="259" w:lineRule="auto"/>
              <w:ind w:left="23" w:firstLine="0"/>
              <w:jc w:val="center"/>
            </w:pPr>
            <w:r>
              <w:rPr>
                <w:b/>
              </w:rPr>
              <w:t xml:space="preserve">Learning </w:t>
            </w:r>
          </w:p>
          <w:p w:rsidR="007C21E0" w:rsidRDefault="00EB024F">
            <w:pPr>
              <w:spacing w:after="0" w:line="259" w:lineRule="auto"/>
              <w:ind w:left="19" w:firstLine="0"/>
              <w:jc w:val="center"/>
            </w:pPr>
            <w:r>
              <w:rPr>
                <w:b/>
              </w:rPr>
              <w:t xml:space="preserve">Activities </w:t>
            </w:r>
          </w:p>
        </w:tc>
      </w:tr>
      <w:tr w:rsidR="007C21E0" w:rsidTr="0053617B">
        <w:trPr>
          <w:trHeight w:val="3251"/>
        </w:trPr>
        <w:tc>
          <w:tcPr>
            <w:tcW w:w="4568" w:type="dxa"/>
            <w:tcBorders>
              <w:top w:val="single" w:sz="4" w:space="0" w:color="000000"/>
              <w:left w:val="single" w:sz="4" w:space="0" w:color="000000"/>
              <w:bottom w:val="single" w:sz="4" w:space="0" w:color="000000"/>
              <w:right w:val="single" w:sz="4" w:space="0" w:color="000000"/>
            </w:tcBorders>
          </w:tcPr>
          <w:p w:rsidR="007C21E0" w:rsidRDefault="00EB024F">
            <w:pPr>
              <w:spacing w:after="107" w:line="259" w:lineRule="auto"/>
              <w:ind w:left="0" w:firstLine="0"/>
              <w:jc w:val="left"/>
            </w:pPr>
            <w:r>
              <w:lastRenderedPageBreak/>
              <w:t xml:space="preserve">Environmental Conservation and Strategies, </w:t>
            </w:r>
          </w:p>
          <w:p w:rsidR="007C21E0" w:rsidRDefault="00EB024F">
            <w:pPr>
              <w:spacing w:after="109" w:line="259" w:lineRule="auto"/>
              <w:ind w:left="0" w:firstLine="0"/>
              <w:jc w:val="left"/>
            </w:pPr>
            <w:r>
              <w:t xml:space="preserve">Ecotourism and Environment </w:t>
            </w:r>
          </w:p>
          <w:p w:rsidR="007C21E0" w:rsidRDefault="00EB024F">
            <w:pPr>
              <w:numPr>
                <w:ilvl w:val="0"/>
                <w:numId w:val="3"/>
              </w:numPr>
              <w:spacing w:line="351" w:lineRule="auto"/>
              <w:ind w:hanging="480"/>
              <w:jc w:val="left"/>
            </w:pPr>
            <w:r>
              <w:t xml:space="preserve">Scientific foundation and real-world practice of conservation biology </w:t>
            </w:r>
          </w:p>
          <w:p w:rsidR="007C21E0" w:rsidRDefault="00EB024F">
            <w:pPr>
              <w:numPr>
                <w:ilvl w:val="0"/>
                <w:numId w:val="3"/>
              </w:numPr>
              <w:spacing w:after="23" w:line="333" w:lineRule="auto"/>
              <w:ind w:hanging="480"/>
              <w:jc w:val="left"/>
            </w:pPr>
            <w:r>
              <w:t xml:space="preserve">Basic concepts and importance about environmental conservation and sustainable ecotourism. </w:t>
            </w:r>
          </w:p>
          <w:p w:rsidR="007C21E0" w:rsidRDefault="00EB024F">
            <w:pPr>
              <w:numPr>
                <w:ilvl w:val="0"/>
                <w:numId w:val="3"/>
              </w:numPr>
              <w:spacing w:after="0" w:line="259" w:lineRule="auto"/>
              <w:ind w:hanging="480"/>
              <w:jc w:val="left"/>
            </w:pPr>
            <w:r>
              <w:t xml:space="preserve">Interdisciplinary nature of conservation in practice, using case study approach </w:t>
            </w:r>
          </w:p>
        </w:tc>
        <w:tc>
          <w:tcPr>
            <w:tcW w:w="1418"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21" w:firstLine="0"/>
              <w:jc w:val="center"/>
            </w:pPr>
            <w:r>
              <w:t>CILO</w:t>
            </w:r>
            <w:r>
              <w:rPr>
                <w:sz w:val="16"/>
              </w:rPr>
              <w:t>1,2</w:t>
            </w:r>
            <w:r>
              <w:t xml:space="preserve"> </w:t>
            </w:r>
          </w:p>
        </w:tc>
        <w:tc>
          <w:tcPr>
            <w:tcW w:w="2133"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firstLine="0"/>
              <w:jc w:val="left"/>
            </w:pPr>
            <w:r>
              <w:t xml:space="preserve">Lectures, case study and group discussion </w:t>
            </w:r>
          </w:p>
        </w:tc>
      </w:tr>
      <w:tr w:rsidR="007C21E0" w:rsidTr="0053617B">
        <w:tblPrEx>
          <w:tblCellMar>
            <w:top w:w="55" w:type="dxa"/>
            <w:right w:w="48" w:type="dxa"/>
          </w:tblCellMar>
        </w:tblPrEx>
        <w:trPr>
          <w:trHeight w:val="2530"/>
        </w:trPr>
        <w:tc>
          <w:tcPr>
            <w:tcW w:w="4571" w:type="dxa"/>
            <w:tcBorders>
              <w:top w:val="single" w:sz="4" w:space="0" w:color="000000"/>
              <w:left w:val="single" w:sz="4" w:space="0" w:color="000000"/>
              <w:bottom w:val="single" w:sz="4" w:space="0" w:color="000000"/>
              <w:right w:val="single" w:sz="4" w:space="0" w:color="000000"/>
            </w:tcBorders>
          </w:tcPr>
          <w:p w:rsidR="007C21E0" w:rsidRDefault="00EB024F">
            <w:pPr>
              <w:spacing w:after="49" w:line="311" w:lineRule="auto"/>
              <w:ind w:left="2" w:firstLine="0"/>
              <w:jc w:val="left"/>
            </w:pPr>
            <w:r>
              <w:t xml:space="preserve">Biodiversity Conservation and Introductions of Exotic Species </w:t>
            </w:r>
          </w:p>
          <w:p w:rsidR="007C21E0" w:rsidRDefault="00EB024F">
            <w:pPr>
              <w:numPr>
                <w:ilvl w:val="0"/>
                <w:numId w:val="4"/>
              </w:numPr>
              <w:spacing w:after="23" w:line="334" w:lineRule="auto"/>
              <w:ind w:hanging="480"/>
              <w:jc w:val="left"/>
            </w:pPr>
            <w:r>
              <w:t xml:space="preserve">Basic knowledge for identifying various conservation problems. (e.g. exotic species and its introductions). </w:t>
            </w:r>
          </w:p>
          <w:p w:rsidR="007C21E0" w:rsidRDefault="00EB024F">
            <w:pPr>
              <w:numPr>
                <w:ilvl w:val="0"/>
                <w:numId w:val="4"/>
              </w:numPr>
              <w:spacing w:after="0" w:line="259" w:lineRule="auto"/>
              <w:ind w:hanging="480"/>
              <w:jc w:val="left"/>
            </w:pPr>
            <w:r>
              <w:t xml:space="preserve">Historical and current trends relating to species endangerment and extinction; </w:t>
            </w:r>
          </w:p>
        </w:tc>
        <w:tc>
          <w:tcPr>
            <w:tcW w:w="1418"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59" w:firstLine="0"/>
              <w:jc w:val="center"/>
            </w:pPr>
            <w:r>
              <w:t>CILO</w:t>
            </w:r>
            <w:r>
              <w:rPr>
                <w:sz w:val="16"/>
              </w:rPr>
              <w:t>1,2,5</w:t>
            </w: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37" w:firstLine="0"/>
              <w:jc w:val="left"/>
            </w:pPr>
            <w:r>
              <w:t xml:space="preserve">Lectures, case study and field study  </w:t>
            </w:r>
          </w:p>
        </w:tc>
      </w:tr>
      <w:tr w:rsidR="007C21E0" w:rsidTr="0053617B">
        <w:tblPrEx>
          <w:tblCellMar>
            <w:top w:w="55" w:type="dxa"/>
            <w:right w:w="48" w:type="dxa"/>
          </w:tblCellMar>
        </w:tblPrEx>
        <w:trPr>
          <w:trHeight w:val="3250"/>
        </w:trPr>
        <w:tc>
          <w:tcPr>
            <w:tcW w:w="4571" w:type="dxa"/>
            <w:tcBorders>
              <w:top w:val="single" w:sz="4" w:space="0" w:color="000000"/>
              <w:left w:val="single" w:sz="4" w:space="0" w:color="000000"/>
              <w:bottom w:val="single" w:sz="4" w:space="0" w:color="000000"/>
              <w:right w:val="single" w:sz="4" w:space="0" w:color="000000"/>
            </w:tcBorders>
          </w:tcPr>
          <w:p w:rsidR="007C21E0" w:rsidRDefault="00EB024F">
            <w:pPr>
              <w:spacing w:after="106" w:line="259" w:lineRule="auto"/>
              <w:ind w:left="2" w:firstLine="0"/>
              <w:jc w:val="left"/>
            </w:pPr>
            <w:r>
              <w:t xml:space="preserve">Principles of Sustainable Development and </w:t>
            </w:r>
          </w:p>
          <w:p w:rsidR="007C21E0" w:rsidRDefault="00EB024F">
            <w:pPr>
              <w:spacing w:after="109" w:line="259" w:lineRule="auto"/>
              <w:ind w:left="2" w:firstLine="0"/>
              <w:jc w:val="left"/>
            </w:pPr>
            <w:r>
              <w:t xml:space="preserve">Sustainable Tourism  </w:t>
            </w:r>
          </w:p>
          <w:p w:rsidR="007C21E0" w:rsidRDefault="00EB024F">
            <w:pPr>
              <w:numPr>
                <w:ilvl w:val="0"/>
                <w:numId w:val="5"/>
              </w:numPr>
              <w:spacing w:after="0" w:line="356" w:lineRule="auto"/>
              <w:ind w:right="34" w:hanging="480"/>
              <w:jc w:val="left"/>
            </w:pPr>
            <w:r>
              <w:t xml:space="preserve">Introduction of sustainable development and ecotourism </w:t>
            </w:r>
          </w:p>
          <w:p w:rsidR="007C21E0" w:rsidRDefault="00EB024F">
            <w:pPr>
              <w:numPr>
                <w:ilvl w:val="0"/>
                <w:numId w:val="5"/>
              </w:numPr>
              <w:spacing w:after="0" w:line="356" w:lineRule="auto"/>
              <w:ind w:right="34" w:hanging="480"/>
              <w:jc w:val="left"/>
            </w:pPr>
            <w:r>
              <w:t xml:space="preserve">Discussion about environmental impacts of ecotourism;  </w:t>
            </w:r>
          </w:p>
          <w:p w:rsidR="007C21E0" w:rsidRDefault="00EB024F">
            <w:pPr>
              <w:numPr>
                <w:ilvl w:val="0"/>
                <w:numId w:val="5"/>
              </w:numPr>
              <w:spacing w:after="0" w:line="259" w:lineRule="auto"/>
              <w:ind w:right="34" w:hanging="480"/>
              <w:jc w:val="left"/>
            </w:pPr>
            <w:r>
              <w:t xml:space="preserve">Real-life case studies to illustrate the knowledge, practice and management of sustainable ecotourism. </w:t>
            </w:r>
          </w:p>
        </w:tc>
        <w:tc>
          <w:tcPr>
            <w:tcW w:w="1418"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59" w:firstLine="0"/>
              <w:jc w:val="center"/>
            </w:pPr>
            <w:r>
              <w:t>CILO</w:t>
            </w:r>
            <w:r>
              <w:rPr>
                <w:sz w:val="16"/>
              </w:rPr>
              <w:t>2,3,4,5</w:t>
            </w: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37" w:firstLine="0"/>
              <w:jc w:val="left"/>
            </w:pPr>
            <w:r>
              <w:t xml:space="preserve">Lectures, case study and group discussion  </w:t>
            </w:r>
          </w:p>
        </w:tc>
      </w:tr>
      <w:tr w:rsidR="007C21E0" w:rsidTr="0053617B">
        <w:tblPrEx>
          <w:tblCellMar>
            <w:top w:w="55" w:type="dxa"/>
            <w:right w:w="48" w:type="dxa"/>
          </w:tblCellMar>
        </w:tblPrEx>
        <w:trPr>
          <w:trHeight w:val="1452"/>
        </w:trPr>
        <w:tc>
          <w:tcPr>
            <w:tcW w:w="4571" w:type="dxa"/>
            <w:tcBorders>
              <w:top w:val="single" w:sz="4" w:space="0" w:color="000000"/>
              <w:left w:val="single" w:sz="4" w:space="0" w:color="000000"/>
              <w:bottom w:val="single" w:sz="4" w:space="0" w:color="000000"/>
              <w:right w:val="single" w:sz="4" w:space="0" w:color="000000"/>
            </w:tcBorders>
          </w:tcPr>
          <w:p w:rsidR="007C21E0" w:rsidRDefault="00EB024F">
            <w:pPr>
              <w:spacing w:after="109" w:line="259" w:lineRule="auto"/>
              <w:ind w:left="2" w:firstLine="0"/>
              <w:jc w:val="left"/>
            </w:pPr>
            <w:r>
              <w:t xml:space="preserve">Development of Ecotourism </w:t>
            </w:r>
          </w:p>
          <w:p w:rsidR="007C21E0" w:rsidRDefault="00EB024F">
            <w:pPr>
              <w:numPr>
                <w:ilvl w:val="0"/>
                <w:numId w:val="6"/>
              </w:numPr>
              <w:spacing w:after="114" w:line="259" w:lineRule="auto"/>
              <w:ind w:hanging="497"/>
              <w:jc w:val="left"/>
            </w:pPr>
            <w:r>
              <w:t xml:space="preserve">Sustainable development in Hong Kong </w:t>
            </w:r>
          </w:p>
          <w:p w:rsidR="007C21E0" w:rsidRDefault="00EB024F">
            <w:pPr>
              <w:numPr>
                <w:ilvl w:val="0"/>
                <w:numId w:val="6"/>
              </w:numPr>
              <w:spacing w:after="114" w:line="259" w:lineRule="auto"/>
              <w:ind w:hanging="497"/>
              <w:jc w:val="left"/>
            </w:pPr>
            <w:r>
              <w:t xml:space="preserve">Public and private sectors </w:t>
            </w:r>
          </w:p>
          <w:p w:rsidR="007C21E0" w:rsidRDefault="00EB024F">
            <w:pPr>
              <w:numPr>
                <w:ilvl w:val="0"/>
                <w:numId w:val="6"/>
              </w:numPr>
              <w:spacing w:after="0" w:line="259" w:lineRule="auto"/>
              <w:ind w:hanging="497"/>
              <w:jc w:val="left"/>
            </w:pPr>
            <w:r>
              <w:t xml:space="preserve">Ecotourism in the world  </w:t>
            </w:r>
          </w:p>
        </w:tc>
        <w:tc>
          <w:tcPr>
            <w:tcW w:w="1418"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59" w:firstLine="0"/>
              <w:jc w:val="center"/>
            </w:pPr>
            <w:r>
              <w:t>CILO</w:t>
            </w:r>
            <w:r>
              <w:rPr>
                <w:sz w:val="16"/>
              </w:rPr>
              <w:t>2,3,4</w:t>
            </w: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firstLine="0"/>
              <w:jc w:val="left"/>
            </w:pPr>
            <w:r>
              <w:t xml:space="preserve">Lecture, web surfing, literature reviews and group discussion </w:t>
            </w:r>
          </w:p>
        </w:tc>
      </w:tr>
      <w:tr w:rsidR="007C21E0" w:rsidTr="0053617B">
        <w:tblPrEx>
          <w:tblCellMar>
            <w:top w:w="55" w:type="dxa"/>
            <w:right w:w="48" w:type="dxa"/>
          </w:tblCellMar>
        </w:tblPrEx>
        <w:trPr>
          <w:trHeight w:val="2530"/>
        </w:trPr>
        <w:tc>
          <w:tcPr>
            <w:tcW w:w="4571" w:type="dxa"/>
            <w:tcBorders>
              <w:top w:val="single" w:sz="4" w:space="0" w:color="000000"/>
              <w:left w:val="single" w:sz="4" w:space="0" w:color="000000"/>
              <w:bottom w:val="single" w:sz="4" w:space="0" w:color="000000"/>
              <w:right w:val="single" w:sz="4" w:space="0" w:color="000000"/>
            </w:tcBorders>
          </w:tcPr>
          <w:p w:rsidR="007C21E0" w:rsidRDefault="00EB024F">
            <w:pPr>
              <w:spacing w:after="109" w:line="259" w:lineRule="auto"/>
              <w:ind w:left="2" w:firstLine="0"/>
              <w:jc w:val="left"/>
            </w:pPr>
            <w:r>
              <w:t xml:space="preserve">Ecotourism in Theory </w:t>
            </w:r>
          </w:p>
          <w:p w:rsidR="007C21E0" w:rsidRDefault="00EB024F">
            <w:pPr>
              <w:numPr>
                <w:ilvl w:val="0"/>
                <w:numId w:val="7"/>
              </w:numPr>
              <w:spacing w:line="351" w:lineRule="auto"/>
              <w:ind w:left="477" w:hanging="475"/>
              <w:jc w:val="left"/>
            </w:pPr>
            <w:r>
              <w:t xml:space="preserve">Ecotourism site and activity design in relation to Conservation </w:t>
            </w:r>
          </w:p>
          <w:p w:rsidR="007C21E0" w:rsidRDefault="00EB024F">
            <w:pPr>
              <w:numPr>
                <w:ilvl w:val="0"/>
                <w:numId w:val="7"/>
              </w:numPr>
              <w:spacing w:line="350" w:lineRule="auto"/>
              <w:ind w:left="477" w:hanging="475"/>
              <w:jc w:val="left"/>
            </w:pPr>
            <w:r>
              <w:t xml:space="preserve">Environmental interpretation for the general public </w:t>
            </w:r>
          </w:p>
          <w:p w:rsidR="007C21E0" w:rsidRDefault="00EB024F">
            <w:pPr>
              <w:numPr>
                <w:ilvl w:val="0"/>
                <w:numId w:val="7"/>
              </w:numPr>
              <w:spacing w:after="114" w:line="259" w:lineRule="auto"/>
              <w:ind w:left="477" w:hanging="475"/>
              <w:jc w:val="left"/>
            </w:pPr>
            <w:r>
              <w:t xml:space="preserve">Environmental teaching approach </w:t>
            </w:r>
          </w:p>
          <w:p w:rsidR="007C21E0" w:rsidRDefault="00EB024F">
            <w:pPr>
              <w:numPr>
                <w:ilvl w:val="0"/>
                <w:numId w:val="7"/>
              </w:numPr>
              <w:spacing w:after="0" w:line="259" w:lineRule="auto"/>
              <w:ind w:left="477" w:hanging="475"/>
              <w:jc w:val="left"/>
            </w:pPr>
            <w:r>
              <w:t xml:space="preserve">Outdoor education management </w:t>
            </w:r>
          </w:p>
        </w:tc>
        <w:tc>
          <w:tcPr>
            <w:tcW w:w="1418"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59" w:firstLine="0"/>
              <w:jc w:val="center"/>
            </w:pPr>
            <w:r>
              <w:t>CILO</w:t>
            </w:r>
            <w:r>
              <w:rPr>
                <w:sz w:val="16"/>
              </w:rPr>
              <w:t>1,2,3,4</w:t>
            </w: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firstLine="0"/>
              <w:jc w:val="left"/>
            </w:pPr>
            <w:r>
              <w:t xml:space="preserve">Lectures, group discussion and group presentation to evaluate an existing tour. </w:t>
            </w:r>
          </w:p>
        </w:tc>
      </w:tr>
      <w:tr w:rsidR="007C21E0" w:rsidTr="0053617B">
        <w:tblPrEx>
          <w:tblCellMar>
            <w:top w:w="55" w:type="dxa"/>
            <w:right w:w="48" w:type="dxa"/>
          </w:tblCellMar>
        </w:tblPrEx>
        <w:trPr>
          <w:trHeight w:val="3970"/>
        </w:trPr>
        <w:tc>
          <w:tcPr>
            <w:tcW w:w="4571" w:type="dxa"/>
            <w:tcBorders>
              <w:top w:val="single" w:sz="4" w:space="0" w:color="000000"/>
              <w:left w:val="single" w:sz="4" w:space="0" w:color="000000"/>
              <w:bottom w:val="single" w:sz="4" w:space="0" w:color="000000"/>
              <w:right w:val="single" w:sz="4" w:space="0" w:color="000000"/>
            </w:tcBorders>
          </w:tcPr>
          <w:p w:rsidR="007C21E0" w:rsidRDefault="00EB024F">
            <w:pPr>
              <w:spacing w:after="109" w:line="259" w:lineRule="auto"/>
              <w:ind w:left="2" w:firstLine="0"/>
              <w:jc w:val="left"/>
            </w:pPr>
            <w:r>
              <w:lastRenderedPageBreak/>
              <w:t xml:space="preserve">Ecotourism in Practice </w:t>
            </w:r>
          </w:p>
          <w:p w:rsidR="007C21E0" w:rsidRDefault="00EB024F">
            <w:pPr>
              <w:numPr>
                <w:ilvl w:val="0"/>
                <w:numId w:val="8"/>
              </w:numPr>
              <w:spacing w:after="22" w:line="334" w:lineRule="auto"/>
              <w:ind w:hanging="480"/>
              <w:jc w:val="left"/>
            </w:pPr>
            <w:r>
              <w:t xml:space="preserve">Planning and organizing an eco-tour with the consideration of appropriate site conservation and development. </w:t>
            </w:r>
          </w:p>
          <w:p w:rsidR="007C21E0" w:rsidRDefault="00EB024F">
            <w:pPr>
              <w:numPr>
                <w:ilvl w:val="0"/>
                <w:numId w:val="8"/>
              </w:numPr>
              <w:spacing w:after="0" w:line="259" w:lineRule="auto"/>
              <w:ind w:hanging="480"/>
              <w:jc w:val="left"/>
            </w:pPr>
            <w:r>
              <w:t xml:space="preserve">Provide tour-guiding service to the public visitors (e.g. primary, secondary or tertiary students) in the planned ecotour under the supervision of course lecturers or other collaborative community partners (e.g. schools and non-government organization NGO). </w:t>
            </w:r>
          </w:p>
        </w:tc>
        <w:tc>
          <w:tcPr>
            <w:tcW w:w="1418"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22" w:firstLine="0"/>
              <w:jc w:val="left"/>
            </w:pPr>
            <w:r>
              <w:t>CILO</w:t>
            </w:r>
            <w:r>
              <w:rPr>
                <w:sz w:val="16"/>
              </w:rPr>
              <w:t>1,2, 3,4,5</w:t>
            </w: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7C21E0" w:rsidRDefault="00EB024F">
            <w:pPr>
              <w:spacing w:after="0" w:line="311" w:lineRule="auto"/>
              <w:ind w:left="0" w:right="54" w:firstLine="0"/>
              <w:jc w:val="left"/>
            </w:pPr>
            <w:r>
              <w:t xml:space="preserve">Lectures, group discussion and planning, </w:t>
            </w:r>
            <w:proofErr w:type="spellStart"/>
            <w:r>
              <w:t>servicebased</w:t>
            </w:r>
            <w:proofErr w:type="spellEnd"/>
            <w:r>
              <w:t xml:space="preserve"> field visit and individual tour guiding, (e.g. </w:t>
            </w:r>
          </w:p>
          <w:p w:rsidR="007C21E0" w:rsidRDefault="00EB024F">
            <w:pPr>
              <w:spacing w:after="0" w:line="259" w:lineRule="auto"/>
              <w:ind w:left="0" w:firstLine="0"/>
              <w:jc w:val="left"/>
            </w:pPr>
            <w:r>
              <w:t xml:space="preserve">woodland/ shrub land/ grassland/ mangrove / rocky shore/ sandy shore/ freshwater habitat) </w:t>
            </w:r>
          </w:p>
        </w:tc>
      </w:tr>
    </w:tbl>
    <w:p w:rsidR="007C21E0" w:rsidRDefault="007C21E0">
      <w:pPr>
        <w:spacing w:after="63" w:line="259" w:lineRule="auto"/>
        <w:ind w:left="0" w:firstLine="0"/>
        <w:jc w:val="left"/>
      </w:pPr>
    </w:p>
    <w:p w:rsidR="007C21E0" w:rsidRDefault="00EB024F">
      <w:pPr>
        <w:pStyle w:val="1"/>
        <w:spacing w:after="60"/>
        <w:ind w:left="-5" w:right="0"/>
      </w:pPr>
      <w:r>
        <w:t>4.</w:t>
      </w:r>
      <w:r>
        <w:rPr>
          <w:rFonts w:ascii="Arial" w:eastAsia="Arial" w:hAnsi="Arial" w:cs="Arial"/>
        </w:rPr>
        <w:t xml:space="preserve"> </w:t>
      </w:r>
      <w:r>
        <w:t xml:space="preserve">Assessment </w:t>
      </w:r>
    </w:p>
    <w:tbl>
      <w:tblPr>
        <w:tblStyle w:val="TableGrid"/>
        <w:tblW w:w="8646" w:type="dxa"/>
        <w:tblInd w:w="6" w:type="dxa"/>
        <w:tblCellMar>
          <w:top w:w="95" w:type="dxa"/>
          <w:left w:w="107" w:type="dxa"/>
          <w:right w:w="48" w:type="dxa"/>
        </w:tblCellMar>
        <w:tblLook w:val="04A0" w:firstRow="1" w:lastRow="0" w:firstColumn="1" w:lastColumn="0" w:noHBand="0" w:noVBand="1"/>
      </w:tblPr>
      <w:tblGrid>
        <w:gridCol w:w="5063"/>
        <w:gridCol w:w="1844"/>
        <w:gridCol w:w="1739"/>
      </w:tblGrid>
      <w:tr w:rsidR="007C21E0" w:rsidTr="00981101">
        <w:trPr>
          <w:trHeight w:val="367"/>
        </w:trPr>
        <w:tc>
          <w:tcPr>
            <w:tcW w:w="5063" w:type="dxa"/>
            <w:tcBorders>
              <w:top w:val="single" w:sz="4" w:space="0" w:color="000000"/>
              <w:left w:val="single" w:sz="4" w:space="0" w:color="000000"/>
              <w:bottom w:val="single" w:sz="4" w:space="0" w:color="000000"/>
              <w:right w:val="single" w:sz="4" w:space="0" w:color="000000"/>
            </w:tcBorders>
            <w:shd w:val="clear" w:color="auto" w:fill="D9D9D9"/>
          </w:tcPr>
          <w:p w:rsidR="007C21E0" w:rsidRDefault="00EB024F">
            <w:pPr>
              <w:spacing w:after="0" w:line="259" w:lineRule="auto"/>
              <w:ind w:left="0" w:right="64" w:firstLine="0"/>
              <w:jc w:val="center"/>
            </w:pPr>
            <w:r>
              <w:rPr>
                <w:b/>
              </w:rPr>
              <w:t xml:space="preserve">Assessment Tasks </w:t>
            </w:r>
            <w:r>
              <w:rPr>
                <w:b/>
                <w:i/>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rsidR="007C21E0" w:rsidRDefault="00EB024F">
            <w:pPr>
              <w:spacing w:after="0" w:line="259" w:lineRule="auto"/>
              <w:ind w:left="56" w:firstLine="0"/>
              <w:jc w:val="left"/>
            </w:pPr>
            <w:r>
              <w:rPr>
                <w:b/>
              </w:rPr>
              <w:t xml:space="preserve">Weighting (%) </w:t>
            </w:r>
          </w:p>
        </w:tc>
        <w:tc>
          <w:tcPr>
            <w:tcW w:w="1739" w:type="dxa"/>
            <w:tcBorders>
              <w:top w:val="single" w:sz="4" w:space="0" w:color="000000"/>
              <w:left w:val="single" w:sz="4" w:space="0" w:color="000000"/>
              <w:bottom w:val="single" w:sz="4" w:space="0" w:color="000000"/>
              <w:right w:val="single" w:sz="4" w:space="0" w:color="000000"/>
            </w:tcBorders>
            <w:shd w:val="clear" w:color="auto" w:fill="D9D9D9"/>
          </w:tcPr>
          <w:p w:rsidR="007C21E0" w:rsidRDefault="00EB024F">
            <w:pPr>
              <w:spacing w:after="0" w:line="259" w:lineRule="auto"/>
              <w:ind w:left="0" w:right="61" w:firstLine="0"/>
              <w:jc w:val="center"/>
            </w:pPr>
            <w:r>
              <w:rPr>
                <w:b/>
              </w:rPr>
              <w:t xml:space="preserve">CILO </w:t>
            </w:r>
          </w:p>
        </w:tc>
      </w:tr>
      <w:tr w:rsidR="007C21E0" w:rsidTr="00981101">
        <w:trPr>
          <w:trHeight w:val="2171"/>
        </w:trPr>
        <w:tc>
          <w:tcPr>
            <w:tcW w:w="5063" w:type="dxa"/>
            <w:tcBorders>
              <w:top w:val="single" w:sz="4" w:space="0" w:color="000000"/>
              <w:left w:val="single" w:sz="4" w:space="0" w:color="000000"/>
              <w:bottom w:val="single" w:sz="4" w:space="0" w:color="000000"/>
              <w:right w:val="single" w:sz="4" w:space="0" w:color="000000"/>
            </w:tcBorders>
          </w:tcPr>
          <w:p w:rsidR="007C21E0" w:rsidRDefault="00EB024F">
            <w:pPr>
              <w:spacing w:after="109" w:line="259" w:lineRule="auto"/>
              <w:ind w:left="0" w:firstLine="0"/>
              <w:jc w:val="left"/>
            </w:pPr>
            <w:r>
              <w:t>A.</w:t>
            </w:r>
            <w:r>
              <w:rPr>
                <w:rFonts w:ascii="Arial" w:eastAsia="Arial" w:hAnsi="Arial" w:cs="Arial"/>
              </w:rPr>
              <w:t xml:space="preserve"> </w:t>
            </w:r>
            <w:r>
              <w:t xml:space="preserve">Individual reflection </w:t>
            </w:r>
          </w:p>
          <w:p w:rsidR="007C21E0" w:rsidRDefault="00EB024F">
            <w:pPr>
              <w:spacing w:after="0" w:line="259" w:lineRule="auto"/>
              <w:ind w:left="617" w:right="63" w:hanging="360"/>
            </w:pPr>
            <w:r>
              <w:t>-</w:t>
            </w:r>
            <w:r>
              <w:rPr>
                <w:rFonts w:ascii="Arial" w:eastAsia="Arial" w:hAnsi="Arial" w:cs="Arial"/>
              </w:rPr>
              <w:t xml:space="preserve"> </w:t>
            </w:r>
            <w:r>
              <w:t xml:space="preserve">Self-evaluation of the students for their course performance, improvement on environmental awareness and limitation in implementation of the planning for ecotour or conservation work.  </w:t>
            </w:r>
          </w:p>
        </w:tc>
        <w:tc>
          <w:tcPr>
            <w:tcW w:w="1844"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61" w:firstLine="0"/>
              <w:jc w:val="center"/>
            </w:pPr>
            <w:r>
              <w:t xml:space="preserve">10% </w:t>
            </w:r>
          </w:p>
        </w:tc>
        <w:tc>
          <w:tcPr>
            <w:tcW w:w="1739"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56" w:firstLine="0"/>
              <w:jc w:val="center"/>
            </w:pPr>
            <w:r>
              <w:t>CILO</w:t>
            </w:r>
            <w:r>
              <w:rPr>
                <w:sz w:val="16"/>
              </w:rPr>
              <w:t>1, 2, 3, 4 &amp; 5</w:t>
            </w:r>
            <w:r>
              <w:t xml:space="preserve"> </w:t>
            </w:r>
          </w:p>
        </w:tc>
      </w:tr>
      <w:tr w:rsidR="007C21E0" w:rsidTr="00981101">
        <w:trPr>
          <w:trHeight w:val="3250"/>
        </w:trPr>
        <w:tc>
          <w:tcPr>
            <w:tcW w:w="5063" w:type="dxa"/>
            <w:tcBorders>
              <w:top w:val="single" w:sz="4" w:space="0" w:color="000000"/>
              <w:left w:val="single" w:sz="4" w:space="0" w:color="000000"/>
              <w:bottom w:val="single" w:sz="4" w:space="0" w:color="000000"/>
              <w:right w:val="single" w:sz="4" w:space="0" w:color="000000"/>
            </w:tcBorders>
          </w:tcPr>
          <w:p w:rsidR="007C21E0" w:rsidRDefault="00EB024F">
            <w:pPr>
              <w:spacing w:after="0" w:line="331" w:lineRule="auto"/>
              <w:ind w:left="360" w:right="61" w:hanging="360"/>
            </w:pPr>
            <w:r>
              <w:t>B.</w:t>
            </w:r>
            <w:r>
              <w:rPr>
                <w:rFonts w:ascii="Arial" w:eastAsia="Arial" w:hAnsi="Arial" w:cs="Arial"/>
              </w:rPr>
              <w:t xml:space="preserve"> </w:t>
            </w:r>
            <w:r>
              <w:t xml:space="preserve">Individual assessment on </w:t>
            </w:r>
            <w:r>
              <w:rPr>
                <w:i/>
              </w:rPr>
              <w:t>in situ</w:t>
            </w:r>
            <w:r>
              <w:t xml:space="preserve"> presentation and generic skills in a service-providing field tour/conservation work  </w:t>
            </w:r>
          </w:p>
          <w:p w:rsidR="007C21E0" w:rsidRDefault="00EB024F">
            <w:pPr>
              <w:spacing w:after="0" w:line="259" w:lineRule="auto"/>
              <w:ind w:left="360" w:right="63" w:firstLine="0"/>
            </w:pPr>
            <w:r>
              <w:t xml:space="preserve">Each student involves in a part of the service, guiding the field tour/performing conservation work, and introducing the ecological or cultural information of a field site e.g. ecosystem, natural or cultural heritage backgrounds etc.   </w:t>
            </w: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61" w:firstLine="0"/>
              <w:jc w:val="center"/>
            </w:pPr>
            <w:r>
              <w:t xml:space="preserve">40% </w:t>
            </w:r>
          </w:p>
        </w:tc>
        <w:tc>
          <w:tcPr>
            <w:tcW w:w="1739"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56" w:firstLine="0"/>
              <w:jc w:val="center"/>
            </w:pPr>
            <w:r>
              <w:t>CILO</w:t>
            </w:r>
            <w:r>
              <w:rPr>
                <w:sz w:val="16"/>
              </w:rPr>
              <w:t>1, 2, 3, 4 &amp; 5</w:t>
            </w:r>
            <w:r>
              <w:t xml:space="preserve"> </w:t>
            </w:r>
          </w:p>
        </w:tc>
      </w:tr>
      <w:tr w:rsidR="007C21E0" w:rsidTr="00981101">
        <w:trPr>
          <w:trHeight w:val="5413"/>
        </w:trPr>
        <w:tc>
          <w:tcPr>
            <w:tcW w:w="5063" w:type="dxa"/>
            <w:tcBorders>
              <w:top w:val="single" w:sz="4" w:space="0" w:color="000000"/>
              <w:left w:val="single" w:sz="4" w:space="0" w:color="000000"/>
              <w:bottom w:val="single" w:sz="4" w:space="0" w:color="000000"/>
              <w:right w:val="single" w:sz="4" w:space="0" w:color="000000"/>
            </w:tcBorders>
          </w:tcPr>
          <w:p w:rsidR="007C21E0" w:rsidRDefault="00EB024F">
            <w:pPr>
              <w:spacing w:after="106" w:line="259" w:lineRule="auto"/>
              <w:ind w:left="0" w:firstLine="0"/>
              <w:jc w:val="left"/>
            </w:pPr>
            <w:r>
              <w:lastRenderedPageBreak/>
              <w:t>C.</w:t>
            </w:r>
            <w:r>
              <w:rPr>
                <w:rFonts w:ascii="Arial" w:eastAsia="Arial" w:hAnsi="Arial" w:cs="Arial"/>
              </w:rPr>
              <w:t xml:space="preserve"> </w:t>
            </w:r>
            <w:r>
              <w:t xml:space="preserve">Group Project </w:t>
            </w:r>
          </w:p>
          <w:p w:rsidR="007C21E0" w:rsidRDefault="00EB024F">
            <w:pPr>
              <w:numPr>
                <w:ilvl w:val="0"/>
                <w:numId w:val="9"/>
              </w:numPr>
              <w:spacing w:after="66" w:line="259" w:lineRule="auto"/>
              <w:ind w:right="31" w:hanging="425"/>
              <w:jc w:val="left"/>
            </w:pPr>
            <w:r>
              <w:t xml:space="preserve">Presentation (10%) </w:t>
            </w:r>
          </w:p>
          <w:p w:rsidR="007C21E0" w:rsidRDefault="00EB024F">
            <w:pPr>
              <w:spacing w:after="39" w:line="319" w:lineRule="auto"/>
              <w:ind w:left="617" w:right="59" w:firstLine="0"/>
            </w:pPr>
            <w:r>
              <w:t xml:space="preserve">Each group presents in the class a case study of an existing ecotour. The presentation should critically evaluate the ecotours in terms of environmental conservation, sustainability, safety concern and effectiveness of implementation. </w:t>
            </w:r>
          </w:p>
          <w:p w:rsidR="007C21E0" w:rsidRDefault="00EB024F">
            <w:pPr>
              <w:numPr>
                <w:ilvl w:val="0"/>
                <w:numId w:val="9"/>
              </w:numPr>
              <w:spacing w:after="0" w:line="259" w:lineRule="auto"/>
              <w:ind w:right="31" w:hanging="425"/>
              <w:jc w:val="left"/>
            </w:pPr>
            <w:r>
              <w:t xml:space="preserve">Written proposal (40%) (Word limits: 3,000) Each group submits a written proposal of a field tour activity (e.g. one hour). The plan should include the objectives and planning of the natural trail, benefits and challenges, safety consideration, limitations and remediation etc. </w:t>
            </w:r>
          </w:p>
        </w:tc>
        <w:tc>
          <w:tcPr>
            <w:tcW w:w="1844"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61" w:firstLine="0"/>
              <w:jc w:val="center"/>
            </w:pPr>
            <w:r>
              <w:t xml:space="preserve">50% </w:t>
            </w:r>
          </w:p>
        </w:tc>
        <w:tc>
          <w:tcPr>
            <w:tcW w:w="1739" w:type="dxa"/>
            <w:tcBorders>
              <w:top w:val="single" w:sz="4" w:space="0" w:color="000000"/>
              <w:left w:val="single" w:sz="4" w:space="0" w:color="000000"/>
              <w:bottom w:val="single" w:sz="4" w:space="0" w:color="000000"/>
              <w:right w:val="single" w:sz="4" w:space="0" w:color="000000"/>
            </w:tcBorders>
          </w:tcPr>
          <w:p w:rsidR="007C21E0" w:rsidRDefault="00EB024F">
            <w:pPr>
              <w:spacing w:after="0" w:line="259" w:lineRule="auto"/>
              <w:ind w:left="0" w:right="58" w:firstLine="0"/>
              <w:jc w:val="center"/>
            </w:pPr>
            <w:r>
              <w:t>CILO</w:t>
            </w:r>
            <w:r>
              <w:rPr>
                <w:sz w:val="16"/>
              </w:rPr>
              <w:t>1, 2, 3 &amp; 4</w:t>
            </w:r>
            <w:r>
              <w:rPr>
                <w:i/>
              </w:rPr>
              <w:t xml:space="preserve"> </w:t>
            </w:r>
          </w:p>
        </w:tc>
      </w:tr>
    </w:tbl>
    <w:p w:rsidR="007C21E0" w:rsidRDefault="00EB024F" w:rsidP="00981101">
      <w:pPr>
        <w:spacing w:after="60" w:line="259" w:lineRule="auto"/>
        <w:ind w:left="360" w:firstLine="0"/>
        <w:jc w:val="left"/>
      </w:pPr>
      <w:r>
        <w:rPr>
          <w:b/>
        </w:rPr>
        <w:t xml:space="preserve">  </w:t>
      </w:r>
    </w:p>
    <w:p w:rsidR="007C21E0" w:rsidRDefault="00EB024F">
      <w:pPr>
        <w:spacing w:after="115" w:line="259" w:lineRule="auto"/>
        <w:ind w:left="-5"/>
        <w:jc w:val="left"/>
      </w:pPr>
      <w:r>
        <w:rPr>
          <w:b/>
        </w:rPr>
        <w:t>5.</w:t>
      </w:r>
      <w:r>
        <w:rPr>
          <w:rFonts w:ascii="Arial" w:eastAsia="Arial" w:hAnsi="Arial" w:cs="Arial"/>
          <w:b/>
        </w:rPr>
        <w:t xml:space="preserve"> </w:t>
      </w:r>
      <w:r>
        <w:rPr>
          <w:b/>
        </w:rPr>
        <w:t xml:space="preserve">Required Text(s) </w:t>
      </w:r>
    </w:p>
    <w:p w:rsidR="007C21E0" w:rsidRDefault="00EB024F" w:rsidP="00981101">
      <w:pPr>
        <w:spacing w:after="56"/>
        <w:ind w:left="422"/>
        <w:rPr>
          <w:b/>
        </w:rPr>
      </w:pPr>
      <w:r>
        <w:t>Nil</w:t>
      </w:r>
      <w:r>
        <w:rPr>
          <w:b/>
        </w:rPr>
        <w:t xml:space="preserve"> </w:t>
      </w:r>
    </w:p>
    <w:p w:rsidR="0053617B" w:rsidRPr="00981101" w:rsidRDefault="0053617B" w:rsidP="00981101">
      <w:pPr>
        <w:spacing w:after="56"/>
        <w:ind w:left="422"/>
        <w:rPr>
          <w:rFonts w:eastAsiaTheme="minorEastAsia" w:hint="eastAsia"/>
        </w:rPr>
      </w:pPr>
    </w:p>
    <w:p w:rsidR="007C21E0" w:rsidRDefault="00EB024F">
      <w:pPr>
        <w:pStyle w:val="1"/>
        <w:ind w:left="-5" w:right="0"/>
      </w:pPr>
      <w:r>
        <w:t>6.</w:t>
      </w:r>
      <w:r>
        <w:rPr>
          <w:rFonts w:ascii="Arial" w:eastAsia="Arial" w:hAnsi="Arial" w:cs="Arial"/>
        </w:rPr>
        <w:t xml:space="preserve"> </w:t>
      </w:r>
      <w:r>
        <w:t xml:space="preserve">Recommended Readings </w:t>
      </w:r>
    </w:p>
    <w:p w:rsidR="007C21E0" w:rsidRDefault="00EB024F" w:rsidP="004903D2">
      <w:pPr>
        <w:spacing w:after="97"/>
        <w:ind w:left="1276" w:hanging="992"/>
      </w:pPr>
      <w:proofErr w:type="spellStart"/>
      <w:r>
        <w:t>Büscher</w:t>
      </w:r>
      <w:proofErr w:type="spellEnd"/>
      <w:r>
        <w:t xml:space="preserve">, B. &amp; Davidov, V. (2013) Rural Livelihoods and the Ecotourism/Extraction Nexus. New York, USA: Routledge </w:t>
      </w:r>
    </w:p>
    <w:p w:rsidR="007C21E0" w:rsidRDefault="00EB024F" w:rsidP="004903D2">
      <w:pPr>
        <w:spacing w:after="98"/>
        <w:ind w:left="1276" w:hanging="992"/>
      </w:pPr>
      <w:r>
        <w:t>Hill, J.L., &amp; Gale, T. (2009) Ecotourism</w:t>
      </w:r>
      <w:r>
        <w:rPr>
          <w:i/>
        </w:rPr>
        <w:t xml:space="preserve"> and environmental sustainability: principles and practice.</w:t>
      </w:r>
      <w:r>
        <w:t xml:space="preserve"> </w:t>
      </w:r>
      <w:proofErr w:type="spellStart"/>
      <w:r>
        <w:t>Farnham</w:t>
      </w:r>
      <w:proofErr w:type="spellEnd"/>
      <w:r>
        <w:t>, UK: Ashgate Publishing</w:t>
      </w:r>
      <w:r>
        <w:rPr>
          <w:b/>
        </w:rPr>
        <w:t xml:space="preserve"> </w:t>
      </w:r>
    </w:p>
    <w:p w:rsidR="007C21E0" w:rsidRDefault="00EB024F" w:rsidP="004903D2">
      <w:pPr>
        <w:spacing w:line="351" w:lineRule="auto"/>
        <w:ind w:left="1276" w:hanging="992"/>
      </w:pPr>
      <w:r>
        <w:t xml:space="preserve">Lovejoy, T.E., &amp; Hannah, L. (2005) </w:t>
      </w:r>
      <w:r>
        <w:rPr>
          <w:i/>
        </w:rPr>
        <w:t>Climate Change and Biodiversity</w:t>
      </w:r>
      <w:r>
        <w:t xml:space="preserve">. New Haven, USA: Yale University Press. </w:t>
      </w:r>
    </w:p>
    <w:p w:rsidR="007C21E0" w:rsidRDefault="00EB024F" w:rsidP="004903D2">
      <w:pPr>
        <w:spacing w:line="351" w:lineRule="auto"/>
        <w:ind w:left="1276" w:hanging="992"/>
      </w:pPr>
      <w:r>
        <w:t xml:space="preserve">Wearing, S., &amp; Neil, J. (1999) </w:t>
      </w:r>
      <w:r>
        <w:rPr>
          <w:i/>
        </w:rPr>
        <w:t>Ecotourism: impacts, potentials and possibilities.</w:t>
      </w:r>
      <w:r>
        <w:t xml:space="preserve"> Boston, USA: Butterworth-Heinemann </w:t>
      </w:r>
    </w:p>
    <w:p w:rsidR="007C21E0" w:rsidRDefault="00EB024F" w:rsidP="004903D2">
      <w:pPr>
        <w:spacing w:after="0" w:line="361" w:lineRule="auto"/>
        <w:ind w:left="1276" w:hanging="992"/>
      </w:pPr>
      <w:r>
        <w:t xml:space="preserve">Duffy, R. (2002). </w:t>
      </w:r>
      <w:r>
        <w:rPr>
          <w:i/>
        </w:rPr>
        <w:t>A Trip too Far: Ecotourism, Politics and Exploitation</w:t>
      </w:r>
      <w:r>
        <w:t xml:space="preserve">. Oxford, UK: Earthscan.  </w:t>
      </w:r>
    </w:p>
    <w:p w:rsidR="007C21E0" w:rsidRDefault="00EB024F" w:rsidP="004903D2">
      <w:pPr>
        <w:spacing w:after="0" w:line="361" w:lineRule="auto"/>
        <w:ind w:left="1276" w:hanging="992"/>
      </w:pPr>
      <w:r>
        <w:t xml:space="preserve">Dyke, F.V. (2008). </w:t>
      </w:r>
      <w:r>
        <w:rPr>
          <w:i/>
        </w:rPr>
        <w:t xml:space="preserve">Conservation Biology: Foundations, Concepts, </w:t>
      </w:r>
      <w:proofErr w:type="gramStart"/>
      <w:r>
        <w:rPr>
          <w:i/>
        </w:rPr>
        <w:t>Applications.(</w:t>
      </w:r>
      <w:proofErr w:type="gramEnd"/>
      <w:r>
        <w:rPr>
          <w:i/>
        </w:rPr>
        <w:t>2</w:t>
      </w:r>
      <w:r>
        <w:rPr>
          <w:i/>
          <w:vertAlign w:val="superscript"/>
        </w:rPr>
        <w:t>nd</w:t>
      </w:r>
      <w:r>
        <w:rPr>
          <w:i/>
        </w:rPr>
        <w:t xml:space="preserve"> ed.).</w:t>
      </w:r>
      <w:r>
        <w:t xml:space="preserve"> </w:t>
      </w:r>
      <w:r>
        <w:rPr>
          <w:i/>
        </w:rPr>
        <w:t>Dordrecht,</w:t>
      </w:r>
      <w:r>
        <w:t xml:space="preserve"> Netherland: Springer </w:t>
      </w:r>
    </w:p>
    <w:p w:rsidR="007C21E0" w:rsidRDefault="00EB024F" w:rsidP="004903D2">
      <w:pPr>
        <w:spacing w:after="118"/>
        <w:ind w:left="1276" w:hanging="992"/>
      </w:pPr>
      <w:r>
        <w:t>Fennel, D.A. (2007). Ecotourism (3</w:t>
      </w:r>
      <w:r>
        <w:rPr>
          <w:vertAlign w:val="superscript"/>
        </w:rPr>
        <w:t>rd</w:t>
      </w:r>
      <w:r>
        <w:t xml:space="preserve"> ed.).  New York, USA: Routledge. </w:t>
      </w:r>
    </w:p>
    <w:p w:rsidR="007C21E0" w:rsidRDefault="00EB024F" w:rsidP="004903D2">
      <w:pPr>
        <w:spacing w:after="27" w:line="311" w:lineRule="auto"/>
        <w:ind w:left="1276" w:hanging="992"/>
      </w:pPr>
      <w:proofErr w:type="spellStart"/>
      <w:r>
        <w:t>Higham</w:t>
      </w:r>
      <w:proofErr w:type="spellEnd"/>
      <w:r>
        <w:t xml:space="preserve">, J. (2007). </w:t>
      </w:r>
      <w:r>
        <w:rPr>
          <w:i/>
        </w:rPr>
        <w:t>Critical Issues in Ecotourism</w:t>
      </w:r>
      <w:r>
        <w:t xml:space="preserve">. New York, USA: Routledge Honey, M. (2008). </w:t>
      </w:r>
      <w:r>
        <w:rPr>
          <w:i/>
        </w:rPr>
        <w:t>Ecotourism and Sustainable Development: Who Owns Paradise?</w:t>
      </w:r>
      <w:r>
        <w:t xml:space="preserve"> (2</w:t>
      </w:r>
      <w:r>
        <w:rPr>
          <w:vertAlign w:val="superscript"/>
        </w:rPr>
        <w:t>nd</w:t>
      </w:r>
      <w:r>
        <w:t xml:space="preserve"> ed.) Washington DC, USA: Island Press. </w:t>
      </w:r>
    </w:p>
    <w:p w:rsidR="007C21E0" w:rsidRDefault="00EB024F" w:rsidP="004903D2">
      <w:pPr>
        <w:spacing w:after="122"/>
        <w:ind w:left="1276" w:hanging="992"/>
      </w:pPr>
      <w:r>
        <w:t>Hunter Jr. M.L., Gibbs, J.P. (2006). Fundamentals of Conservation Biology (3</w:t>
      </w:r>
      <w:r>
        <w:rPr>
          <w:vertAlign w:val="superscript"/>
        </w:rPr>
        <w:t>rd</w:t>
      </w:r>
      <w:r>
        <w:t xml:space="preserve"> ed.). Oxford, UK: Wiley-Blackwell.  </w:t>
      </w:r>
    </w:p>
    <w:p w:rsidR="007C21E0" w:rsidRDefault="00EB024F" w:rsidP="004903D2">
      <w:pPr>
        <w:spacing w:after="0" w:line="361" w:lineRule="auto"/>
        <w:ind w:left="1276" w:hanging="992"/>
      </w:pPr>
      <w:r>
        <w:lastRenderedPageBreak/>
        <w:t xml:space="preserve">Lim, P. (2002). </w:t>
      </w:r>
      <w:r>
        <w:rPr>
          <w:i/>
        </w:rPr>
        <w:t>Discovering Hong Kong's Cultural Heritage: Hong Kong and Kowloon.</w:t>
      </w:r>
      <w:r>
        <w:t xml:space="preserve"> New York, USA: Oxford University Press. </w:t>
      </w:r>
    </w:p>
    <w:p w:rsidR="007C21E0" w:rsidRDefault="00EB024F" w:rsidP="004903D2">
      <w:pPr>
        <w:spacing w:after="0" w:line="361" w:lineRule="auto"/>
        <w:ind w:left="1276" w:hanging="992"/>
      </w:pPr>
      <w:r>
        <w:t xml:space="preserve">Lim, P. (2002). </w:t>
      </w:r>
      <w:r>
        <w:rPr>
          <w:i/>
        </w:rPr>
        <w:t>Discovering Hong Kong's Cultural Heritage: The New Territories (revised ed.).</w:t>
      </w:r>
      <w:r>
        <w:t xml:space="preserve"> New York, USA: Oxford University Press. </w:t>
      </w:r>
    </w:p>
    <w:p w:rsidR="007C21E0" w:rsidRDefault="00EB024F" w:rsidP="004903D2">
      <w:pPr>
        <w:spacing w:line="362" w:lineRule="auto"/>
        <w:ind w:left="1276" w:hanging="992"/>
      </w:pPr>
      <w:r>
        <w:t xml:space="preserve">Primack, R.B. (2010). </w:t>
      </w:r>
      <w:r>
        <w:rPr>
          <w:i/>
        </w:rPr>
        <w:t>Essentials of Conservation Biology (5</w:t>
      </w:r>
      <w:r>
        <w:rPr>
          <w:i/>
          <w:vertAlign w:val="superscript"/>
        </w:rPr>
        <w:t>th</w:t>
      </w:r>
      <w:r>
        <w:rPr>
          <w:i/>
        </w:rPr>
        <w:t xml:space="preserve"> ed.)</w:t>
      </w:r>
      <w:r>
        <w:t xml:space="preserve">. </w:t>
      </w:r>
      <w:r>
        <w:rPr>
          <w:color w:val="2F2F2F"/>
        </w:rPr>
        <w:t>Sunderland,</w:t>
      </w:r>
      <w:r>
        <w:t xml:space="preserve"> USA: Sinauer Associates  </w:t>
      </w:r>
    </w:p>
    <w:p w:rsidR="007C21E0" w:rsidRDefault="00EB024F" w:rsidP="004903D2">
      <w:pPr>
        <w:spacing w:line="351" w:lineRule="auto"/>
        <w:ind w:left="1276" w:hanging="992"/>
      </w:pPr>
      <w:proofErr w:type="spellStart"/>
      <w:r>
        <w:t>Seba</w:t>
      </w:r>
      <w:proofErr w:type="spellEnd"/>
      <w:r>
        <w:t xml:space="preserve">, J. (2011). Ecotourism and Sustainable Tourism: New Perspectives and Studies. Waretown, USA: Apple Academic Press. </w:t>
      </w:r>
    </w:p>
    <w:p w:rsidR="007C21E0" w:rsidRDefault="00EB024F" w:rsidP="004903D2">
      <w:pPr>
        <w:spacing w:after="60" w:line="259" w:lineRule="auto"/>
        <w:ind w:left="1276" w:hanging="992"/>
      </w:pPr>
      <w:r>
        <w:t xml:space="preserve">Sharpley, R. (2009). </w:t>
      </w:r>
      <w:r>
        <w:rPr>
          <w:i/>
        </w:rPr>
        <w:t>Tourism Development and the Environment: Beyond Sustainability? (Tourism Environment and Development)</w:t>
      </w:r>
      <w:r>
        <w:t xml:space="preserve">. New York, USA: Earthscan </w:t>
      </w:r>
    </w:p>
    <w:p w:rsidR="007C21E0" w:rsidRDefault="00EB024F" w:rsidP="004903D2">
      <w:pPr>
        <w:spacing w:after="106" w:line="259" w:lineRule="auto"/>
        <w:ind w:left="1276" w:hanging="992"/>
      </w:pPr>
      <w:proofErr w:type="spellStart"/>
      <w:r>
        <w:t>Sigala</w:t>
      </w:r>
      <w:proofErr w:type="spellEnd"/>
      <w:r>
        <w:t xml:space="preserve">, M., Leslie, D. (2005). </w:t>
      </w:r>
      <w:r>
        <w:rPr>
          <w:i/>
        </w:rPr>
        <w:t>International Cultural Tourism: Management, Implications and Cases</w:t>
      </w:r>
      <w:r>
        <w:t xml:space="preserve">. Oxford, UK: Taylor &amp; Francis </w:t>
      </w:r>
    </w:p>
    <w:p w:rsidR="007C21E0" w:rsidRDefault="00EB024F" w:rsidP="004903D2">
      <w:pPr>
        <w:spacing w:after="106"/>
        <w:ind w:left="1276" w:hanging="992"/>
      </w:pPr>
      <w:r>
        <w:t>Wearing, S., Neil, J. (2009). Ecotourism (2</w:t>
      </w:r>
      <w:r>
        <w:rPr>
          <w:vertAlign w:val="superscript"/>
        </w:rPr>
        <w:t>nd</w:t>
      </w:r>
      <w:r>
        <w:t xml:space="preserve"> ed.). New York, USA: Routledge </w:t>
      </w:r>
    </w:p>
    <w:p w:rsidR="007C21E0" w:rsidRPr="00981101" w:rsidRDefault="00EB024F" w:rsidP="004903D2">
      <w:pPr>
        <w:spacing w:after="70"/>
        <w:ind w:left="1276" w:hanging="992"/>
        <w:rPr>
          <w:rFonts w:eastAsiaTheme="minorEastAsia"/>
        </w:rPr>
      </w:pPr>
      <w:r>
        <w:t xml:space="preserve">Weaver, D. (2008). </w:t>
      </w:r>
      <w:r>
        <w:rPr>
          <w:i/>
        </w:rPr>
        <w:t>Ecotourism (2</w:t>
      </w:r>
      <w:r>
        <w:rPr>
          <w:i/>
          <w:vertAlign w:val="superscript"/>
        </w:rPr>
        <w:t>nd</w:t>
      </w:r>
      <w:r>
        <w:rPr>
          <w:i/>
        </w:rPr>
        <w:t xml:space="preserve"> ed.).</w:t>
      </w:r>
      <w:r>
        <w:t xml:space="preserve"> Oxford, UK: Wiley. </w:t>
      </w:r>
    </w:p>
    <w:p w:rsidR="007C21E0" w:rsidRDefault="00EB024F" w:rsidP="00981101">
      <w:pPr>
        <w:pStyle w:val="1"/>
        <w:spacing w:before="240" w:after="0"/>
        <w:ind w:left="-5" w:right="0"/>
      </w:pPr>
      <w:r>
        <w:t>7.</w:t>
      </w:r>
      <w:r>
        <w:rPr>
          <w:rFonts w:ascii="Arial" w:eastAsia="Arial" w:hAnsi="Arial" w:cs="Arial"/>
        </w:rPr>
        <w:t xml:space="preserve"> </w:t>
      </w:r>
      <w:r>
        <w:t xml:space="preserve">Related Web Resources </w:t>
      </w:r>
    </w:p>
    <w:p w:rsidR="007C21E0" w:rsidRDefault="00EB024F">
      <w:pPr>
        <w:spacing w:after="74"/>
        <w:ind w:left="422"/>
      </w:pPr>
      <w:r>
        <w:t xml:space="preserve">Biodiversity and Conservation (Publisher: Springer) </w:t>
      </w:r>
    </w:p>
    <w:p w:rsidR="007C21E0" w:rsidRDefault="00EB024F">
      <w:pPr>
        <w:spacing w:after="74"/>
        <w:ind w:left="422"/>
      </w:pPr>
      <w:r>
        <w:t xml:space="preserve">Biological Conservation (Publisher: Elsevier) </w:t>
      </w:r>
    </w:p>
    <w:p w:rsidR="007C21E0" w:rsidRDefault="00EB024F">
      <w:pPr>
        <w:spacing w:after="59"/>
        <w:ind w:left="422"/>
      </w:pPr>
      <w:r>
        <w:t xml:space="preserve">Journal of Sustainable Tourism (Publisher: Taylor &amp; Francis) </w:t>
      </w:r>
    </w:p>
    <w:p w:rsidR="007C21E0" w:rsidRPr="00981101" w:rsidRDefault="00EB024F" w:rsidP="00981101">
      <w:pPr>
        <w:spacing w:after="56"/>
        <w:ind w:left="422"/>
        <w:rPr>
          <w:rFonts w:eastAsiaTheme="minorEastAsia"/>
        </w:rPr>
      </w:pPr>
      <w:r>
        <w:t xml:space="preserve">Tourism Management (Publisher: Elsevier) </w:t>
      </w:r>
    </w:p>
    <w:p w:rsidR="00981101" w:rsidRDefault="00EB024F" w:rsidP="00981101">
      <w:pPr>
        <w:numPr>
          <w:ilvl w:val="0"/>
          <w:numId w:val="2"/>
        </w:numPr>
        <w:spacing w:before="240" w:after="0" w:line="293" w:lineRule="auto"/>
        <w:ind w:left="284" w:right="2252" w:hanging="370"/>
        <w:jc w:val="left"/>
        <w:rPr>
          <w:b/>
        </w:rPr>
      </w:pPr>
      <w:r>
        <w:rPr>
          <w:b/>
        </w:rPr>
        <w:t>Related Journa</w:t>
      </w:r>
      <w:bookmarkStart w:id="0" w:name="_GoBack"/>
      <w:bookmarkEnd w:id="0"/>
      <w:r>
        <w:rPr>
          <w:b/>
        </w:rPr>
        <w:t xml:space="preserve">ls  </w:t>
      </w:r>
    </w:p>
    <w:p w:rsidR="007C21E0" w:rsidRDefault="00EB024F" w:rsidP="00981101">
      <w:pPr>
        <w:spacing w:after="0" w:line="293" w:lineRule="auto"/>
        <w:ind w:left="521" w:right="2252" w:firstLine="0"/>
        <w:jc w:val="left"/>
      </w:pPr>
      <w:r>
        <w:t xml:space="preserve">Agriculture, Fisheries and Conservation Department, HKSAR </w:t>
      </w:r>
      <w:hyperlink r:id="rId7">
        <w:r>
          <w:rPr>
            <w:color w:val="0000FF"/>
            <w:u w:val="single" w:color="0000FF"/>
          </w:rPr>
          <w:t>http://www.afcd.gov.hk/</w:t>
        </w:r>
      </w:hyperlink>
      <w:hyperlink r:id="rId8">
        <w:r>
          <w:t xml:space="preserve"> </w:t>
        </w:r>
      </w:hyperlink>
    </w:p>
    <w:p w:rsidR="007C21E0" w:rsidRDefault="00EB024F">
      <w:pPr>
        <w:spacing w:after="13" w:line="269" w:lineRule="auto"/>
        <w:ind w:left="732" w:right="2016" w:hanging="387"/>
        <w:jc w:val="left"/>
      </w:pPr>
      <w:r>
        <w:t xml:space="preserve">Hong Kong Traveler </w:t>
      </w:r>
      <w:hyperlink r:id="rId9">
        <w:r>
          <w:rPr>
            <w:color w:val="0000FF"/>
            <w:u w:val="single" w:color="0000FF"/>
          </w:rPr>
          <w:t>http://www.hktraveler.com/index__b5.html</w:t>
        </w:r>
      </w:hyperlink>
      <w:hyperlink r:id="rId10">
        <w:r>
          <w:t xml:space="preserve"> </w:t>
        </w:r>
      </w:hyperlink>
    </w:p>
    <w:p w:rsidR="007C21E0" w:rsidRDefault="00EB024F">
      <w:pPr>
        <w:spacing w:after="13" w:line="269" w:lineRule="auto"/>
        <w:ind w:left="732" w:right="2016" w:hanging="387"/>
        <w:jc w:val="left"/>
      </w:pPr>
      <w:r>
        <w:t xml:space="preserve">Magazine “Hong Kong Discovery” </w:t>
      </w:r>
      <w:hyperlink r:id="rId11">
        <w:r>
          <w:rPr>
            <w:color w:val="0000FF"/>
            <w:u w:val="single" w:color="0000FF"/>
          </w:rPr>
          <w:t>http://platform.hkdiscovery.com/</w:t>
        </w:r>
      </w:hyperlink>
      <w:hyperlink r:id="rId12">
        <w:r>
          <w:t xml:space="preserve"> </w:t>
        </w:r>
      </w:hyperlink>
    </w:p>
    <w:p w:rsidR="007C21E0" w:rsidRPr="00981101" w:rsidRDefault="00EB024F" w:rsidP="00981101">
      <w:pPr>
        <w:spacing w:after="13" w:line="269" w:lineRule="auto"/>
        <w:ind w:left="732" w:hanging="387"/>
        <w:jc w:val="left"/>
        <w:rPr>
          <w:rFonts w:eastAsiaTheme="minorEastAsia"/>
        </w:rPr>
      </w:pPr>
      <w:r>
        <w:t xml:space="preserve">Eco-Education and Resources Centre (ERC) </w:t>
      </w:r>
      <w:hyperlink r:id="rId13">
        <w:r>
          <w:rPr>
            <w:color w:val="0000FF"/>
            <w:u w:val="single" w:color="0000FF"/>
          </w:rPr>
          <w:t>https://www.facebook.com/pages/Eco</w:t>
        </w:r>
      </w:hyperlink>
      <w:hyperlink r:id="rId14">
        <w:r>
          <w:rPr>
            <w:color w:val="0000FF"/>
            <w:u w:val="single" w:color="0000FF"/>
          </w:rPr>
          <w:t>-</w:t>
        </w:r>
      </w:hyperlink>
      <w:hyperlink r:id="rId15">
        <w:r>
          <w:rPr>
            <w:color w:val="0000FF"/>
            <w:u w:val="single" w:color="0000FF"/>
          </w:rPr>
          <w:t>Education</w:t>
        </w:r>
      </w:hyperlink>
      <w:hyperlink r:id="rId16">
        <w:r>
          <w:rPr>
            <w:color w:val="0000FF"/>
            <w:u w:val="single" w:color="0000FF"/>
          </w:rPr>
          <w:t>-</w:t>
        </w:r>
      </w:hyperlink>
      <w:hyperlink r:id="rId17">
        <w:r>
          <w:rPr>
            <w:color w:val="0000FF"/>
            <w:u w:val="single" w:color="0000FF"/>
          </w:rPr>
          <w:t>and</w:t>
        </w:r>
      </w:hyperlink>
      <w:hyperlink r:id="rId18">
        <w:r>
          <w:rPr>
            <w:color w:val="0000FF"/>
            <w:u w:val="single" w:color="0000FF"/>
          </w:rPr>
          <w:t>-</w:t>
        </w:r>
      </w:hyperlink>
      <w:hyperlink r:id="rId19">
        <w:r>
          <w:rPr>
            <w:color w:val="0000FF"/>
            <w:u w:val="single" w:color="0000FF"/>
          </w:rPr>
          <w:t>Resources</w:t>
        </w:r>
      </w:hyperlink>
      <w:hyperlink r:id="rId20">
        <w:r>
          <w:rPr>
            <w:color w:val="0000FF"/>
            <w:u w:val="single" w:color="0000FF"/>
          </w:rPr>
          <w:t>-</w:t>
        </w:r>
      </w:hyperlink>
      <w:hyperlink r:id="rId21">
        <w:r>
          <w:rPr>
            <w:color w:val="0000FF"/>
            <w:u w:val="single" w:color="0000FF"/>
          </w:rPr>
          <w:t>Centre</w:t>
        </w:r>
      </w:hyperlink>
      <w:hyperlink r:id="rId22"/>
      <w:hyperlink r:id="rId23">
        <w:r>
          <w:rPr>
            <w:color w:val="0000FF"/>
            <w:u w:val="single" w:color="0000FF"/>
          </w:rPr>
          <w:t>ERC/422775527768538</w:t>
        </w:r>
      </w:hyperlink>
      <w:hyperlink r:id="rId24">
        <w:r>
          <w:t xml:space="preserve"> </w:t>
        </w:r>
      </w:hyperlink>
    </w:p>
    <w:p w:rsidR="007C21E0" w:rsidRDefault="00EB024F" w:rsidP="00981101">
      <w:pPr>
        <w:pStyle w:val="1"/>
        <w:spacing w:before="240" w:after="55"/>
        <w:ind w:left="-5" w:right="0"/>
      </w:pPr>
      <w:r>
        <w:t>9.</w:t>
      </w:r>
      <w:r>
        <w:rPr>
          <w:rFonts w:ascii="Arial" w:eastAsia="Arial" w:hAnsi="Arial" w:cs="Arial"/>
        </w:rPr>
        <w:t xml:space="preserve"> </w:t>
      </w:r>
      <w:r>
        <w:t xml:space="preserve">Academic Honesty </w:t>
      </w:r>
    </w:p>
    <w:p w:rsidR="007C21E0" w:rsidRDefault="009209BA" w:rsidP="00981101">
      <w:pPr>
        <w:spacing w:after="36" w:line="293" w:lineRule="auto"/>
        <w:ind w:left="240" w:right="-15" w:firstLine="0"/>
      </w:pPr>
      <w:r w:rsidRPr="00F06D91">
        <w:t xml:space="preserve">The University upholds the principles of honesty in all areas of academic work. We expect our students to carry out all academic activities honestly and in good faith.  Please refer to the </w:t>
      </w:r>
      <w:r w:rsidRPr="00F06D91">
        <w:rPr>
          <w:i/>
        </w:rPr>
        <w:t xml:space="preserve">Policy on Academic Honesty, Responsibility and Integrity </w:t>
      </w:r>
      <w:r w:rsidRPr="00F06D91">
        <w:t>(</w:t>
      </w:r>
      <w:hyperlink r:id="rId25" w:history="1">
        <w:r w:rsidRPr="00444EF5">
          <w:rPr>
            <w:rStyle w:val="a5"/>
          </w:rPr>
          <w:t>https://www.eduhk.hk/re/uploads/docs/000000000016336798924548BbN5</w:t>
        </w:r>
      </w:hyperlink>
      <w:r w:rsidRPr="00F06D91">
        <w:t>).</w:t>
      </w:r>
      <w:r w:rsidRPr="00F01466">
        <w:t xml:space="preserve">  Students should familiarize themselves with the Policy.</w:t>
      </w:r>
      <w:r w:rsidR="00EB024F">
        <w:rPr>
          <w:b/>
        </w:rPr>
        <w:t xml:space="preserve"> </w:t>
      </w:r>
    </w:p>
    <w:p w:rsidR="007C21E0" w:rsidRDefault="00EB024F" w:rsidP="00981101">
      <w:pPr>
        <w:pStyle w:val="1"/>
        <w:spacing w:before="240"/>
        <w:ind w:left="-5" w:right="0"/>
      </w:pPr>
      <w:r>
        <w:t>10.</w:t>
      </w:r>
      <w:r>
        <w:rPr>
          <w:rFonts w:ascii="Arial" w:eastAsia="Arial" w:hAnsi="Arial" w:cs="Arial"/>
        </w:rPr>
        <w:t xml:space="preserve"> </w:t>
      </w:r>
      <w:r>
        <w:t xml:space="preserve">Others </w:t>
      </w:r>
    </w:p>
    <w:p w:rsidR="007C21E0" w:rsidRPr="00981101" w:rsidRDefault="00EB024F" w:rsidP="00981101">
      <w:pPr>
        <w:ind w:left="250"/>
        <w:rPr>
          <w:rFonts w:eastAsiaTheme="minorEastAsia"/>
        </w:rPr>
      </w:pPr>
      <w:r>
        <w:t xml:space="preserve">Nil </w:t>
      </w:r>
    </w:p>
    <w:p w:rsidR="007C21E0" w:rsidRDefault="007C21E0">
      <w:pPr>
        <w:spacing w:after="0" w:line="259" w:lineRule="auto"/>
        <w:ind w:left="110" w:firstLine="0"/>
        <w:jc w:val="left"/>
      </w:pPr>
    </w:p>
    <w:sectPr w:rsidR="007C21E0">
      <w:footerReference w:type="even" r:id="rId26"/>
      <w:footerReference w:type="default" r:id="rId27"/>
      <w:footerReference w:type="first" r:id="rId28"/>
      <w:pgSz w:w="11906" w:h="16838"/>
      <w:pgMar w:top="686" w:right="1498" w:bottom="1489" w:left="1834"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CAA" w:rsidRDefault="00236CAA">
      <w:pPr>
        <w:spacing w:after="0" w:line="240" w:lineRule="auto"/>
      </w:pPr>
      <w:r>
        <w:separator/>
      </w:r>
    </w:p>
  </w:endnote>
  <w:endnote w:type="continuationSeparator" w:id="0">
    <w:p w:rsidR="00236CAA" w:rsidRDefault="0023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1E0" w:rsidRDefault="00EB024F">
    <w:pPr>
      <w:spacing w:after="0" w:line="259" w:lineRule="auto"/>
      <w:ind w:left="0" w:right="33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7C21E0" w:rsidRDefault="00EB024F">
    <w:pPr>
      <w:spacing w:after="0" w:line="259" w:lineRule="auto"/>
      <w:ind w:left="-25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1E0" w:rsidRDefault="00EB024F">
    <w:pPr>
      <w:spacing w:after="0" w:line="259" w:lineRule="auto"/>
      <w:ind w:left="0" w:right="33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7C21E0" w:rsidRDefault="00EB024F">
    <w:pPr>
      <w:spacing w:after="0" w:line="259" w:lineRule="auto"/>
      <w:ind w:left="-25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1E0" w:rsidRDefault="00EB024F">
    <w:pPr>
      <w:spacing w:after="0" w:line="259" w:lineRule="auto"/>
      <w:ind w:left="0" w:right="33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7C21E0" w:rsidRDefault="00EB024F">
    <w:pPr>
      <w:spacing w:after="0" w:line="259" w:lineRule="auto"/>
      <w:ind w:left="-25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CAA" w:rsidRDefault="00236CAA">
      <w:pPr>
        <w:spacing w:after="0" w:line="240" w:lineRule="auto"/>
      </w:pPr>
      <w:r>
        <w:separator/>
      </w:r>
    </w:p>
  </w:footnote>
  <w:footnote w:type="continuationSeparator" w:id="0">
    <w:p w:rsidR="00236CAA" w:rsidRDefault="00236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1901"/>
    <w:multiLevelType w:val="hybridMultilevel"/>
    <w:tmpl w:val="5B846B8A"/>
    <w:lvl w:ilvl="0" w:tplc="1D76B2AE">
      <w:start w:val="5"/>
      <w:numFmt w:val="decimal"/>
      <w:lvlText w:val="%1."/>
      <w:lvlJc w:val="left"/>
      <w:pPr>
        <w:ind w:left="52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869224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6C1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C51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01B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BC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FC7D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4CA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0FC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2C496F"/>
    <w:multiLevelType w:val="hybridMultilevel"/>
    <w:tmpl w:val="DABAA788"/>
    <w:lvl w:ilvl="0" w:tplc="7C44DA76">
      <w:start w:val="1"/>
      <w:numFmt w:val="bullet"/>
      <w:lvlText w:val=""/>
      <w:lvlJc w:val="left"/>
      <w:pPr>
        <w:ind w:left="4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89DC24B2">
      <w:start w:val="1"/>
      <w:numFmt w:val="bullet"/>
      <w:lvlText w:val="o"/>
      <w:lvlJc w:val="left"/>
      <w:pPr>
        <w:ind w:left="11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A9A3BB4">
      <w:start w:val="1"/>
      <w:numFmt w:val="bullet"/>
      <w:lvlText w:val="▪"/>
      <w:lvlJc w:val="left"/>
      <w:pPr>
        <w:ind w:left="19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E30E2B9E">
      <w:start w:val="1"/>
      <w:numFmt w:val="bullet"/>
      <w:lvlText w:val="•"/>
      <w:lvlJc w:val="left"/>
      <w:pPr>
        <w:ind w:left="26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8828F72">
      <w:start w:val="1"/>
      <w:numFmt w:val="bullet"/>
      <w:lvlText w:val="o"/>
      <w:lvlJc w:val="left"/>
      <w:pPr>
        <w:ind w:left="33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B421F2C">
      <w:start w:val="1"/>
      <w:numFmt w:val="bullet"/>
      <w:lvlText w:val="▪"/>
      <w:lvlJc w:val="left"/>
      <w:pPr>
        <w:ind w:left="40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5F69DBC">
      <w:start w:val="1"/>
      <w:numFmt w:val="bullet"/>
      <w:lvlText w:val="•"/>
      <w:lvlJc w:val="left"/>
      <w:pPr>
        <w:ind w:left="47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FC070E0">
      <w:start w:val="1"/>
      <w:numFmt w:val="bullet"/>
      <w:lvlText w:val="o"/>
      <w:lvlJc w:val="left"/>
      <w:pPr>
        <w:ind w:left="55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4D00F14">
      <w:start w:val="1"/>
      <w:numFmt w:val="bullet"/>
      <w:lvlText w:val="▪"/>
      <w:lvlJc w:val="left"/>
      <w:pPr>
        <w:ind w:left="62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2D50E0"/>
    <w:multiLevelType w:val="hybridMultilevel"/>
    <w:tmpl w:val="AC281B26"/>
    <w:lvl w:ilvl="0" w:tplc="C89491BE">
      <w:start w:val="1"/>
      <w:numFmt w:val="bullet"/>
      <w:lvlText w:val=""/>
      <w:lvlJc w:val="left"/>
      <w:pPr>
        <w:ind w:left="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9790FB54">
      <w:start w:val="1"/>
      <w:numFmt w:val="bullet"/>
      <w:lvlText w:val="o"/>
      <w:lvlJc w:val="left"/>
      <w:pPr>
        <w:ind w:left="11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988EC0C">
      <w:start w:val="1"/>
      <w:numFmt w:val="bullet"/>
      <w:lvlText w:val="▪"/>
      <w:lvlJc w:val="left"/>
      <w:pPr>
        <w:ind w:left="19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91EC2D0">
      <w:start w:val="1"/>
      <w:numFmt w:val="bullet"/>
      <w:lvlText w:val="•"/>
      <w:lvlJc w:val="left"/>
      <w:pPr>
        <w:ind w:left="26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2ADA5B72">
      <w:start w:val="1"/>
      <w:numFmt w:val="bullet"/>
      <w:lvlText w:val="o"/>
      <w:lvlJc w:val="left"/>
      <w:pPr>
        <w:ind w:left="33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6D4B4C6">
      <w:start w:val="1"/>
      <w:numFmt w:val="bullet"/>
      <w:lvlText w:val="▪"/>
      <w:lvlJc w:val="left"/>
      <w:pPr>
        <w:ind w:left="4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B62EA36C">
      <w:start w:val="1"/>
      <w:numFmt w:val="bullet"/>
      <w:lvlText w:val="•"/>
      <w:lvlJc w:val="left"/>
      <w:pPr>
        <w:ind w:left="4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F69C602C">
      <w:start w:val="1"/>
      <w:numFmt w:val="bullet"/>
      <w:lvlText w:val="o"/>
      <w:lvlJc w:val="left"/>
      <w:pPr>
        <w:ind w:left="5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E37827A0">
      <w:start w:val="1"/>
      <w:numFmt w:val="bullet"/>
      <w:lvlText w:val="▪"/>
      <w:lvlJc w:val="left"/>
      <w:pPr>
        <w:ind w:left="6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01189D"/>
    <w:multiLevelType w:val="hybridMultilevel"/>
    <w:tmpl w:val="05E2F372"/>
    <w:lvl w:ilvl="0" w:tplc="F10E3BD2">
      <w:start w:val="1"/>
      <w:numFmt w:val="bullet"/>
      <w:lvlText w:val=""/>
      <w:lvlJc w:val="left"/>
      <w:pPr>
        <w:ind w:left="47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762C08B4">
      <w:start w:val="1"/>
      <w:numFmt w:val="bullet"/>
      <w:lvlText w:val="o"/>
      <w:lvlJc w:val="left"/>
      <w:pPr>
        <w:ind w:left="11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2FEE4152">
      <w:start w:val="1"/>
      <w:numFmt w:val="bullet"/>
      <w:lvlText w:val="▪"/>
      <w:lvlJc w:val="left"/>
      <w:pPr>
        <w:ind w:left="19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529CA97E">
      <w:start w:val="1"/>
      <w:numFmt w:val="bullet"/>
      <w:lvlText w:val="•"/>
      <w:lvlJc w:val="left"/>
      <w:pPr>
        <w:ind w:left="26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27C2A58">
      <w:start w:val="1"/>
      <w:numFmt w:val="bullet"/>
      <w:lvlText w:val="o"/>
      <w:lvlJc w:val="left"/>
      <w:pPr>
        <w:ind w:left="33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FBE8BEAC">
      <w:start w:val="1"/>
      <w:numFmt w:val="bullet"/>
      <w:lvlText w:val="▪"/>
      <w:lvlJc w:val="left"/>
      <w:pPr>
        <w:ind w:left="40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D3ABE42">
      <w:start w:val="1"/>
      <w:numFmt w:val="bullet"/>
      <w:lvlText w:val="•"/>
      <w:lvlJc w:val="left"/>
      <w:pPr>
        <w:ind w:left="47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9DEF270">
      <w:start w:val="1"/>
      <w:numFmt w:val="bullet"/>
      <w:lvlText w:val="o"/>
      <w:lvlJc w:val="left"/>
      <w:pPr>
        <w:ind w:left="55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3BC2BF2">
      <w:start w:val="1"/>
      <w:numFmt w:val="bullet"/>
      <w:lvlText w:val="▪"/>
      <w:lvlJc w:val="left"/>
      <w:pPr>
        <w:ind w:left="62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4E641D"/>
    <w:multiLevelType w:val="hybridMultilevel"/>
    <w:tmpl w:val="0BBEE826"/>
    <w:lvl w:ilvl="0" w:tplc="81646A88">
      <w:start w:val="1"/>
      <w:numFmt w:val="bullet"/>
      <w:lvlText w:val=""/>
      <w:lvlJc w:val="left"/>
      <w:pPr>
        <w:ind w:left="49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10C9960">
      <w:start w:val="1"/>
      <w:numFmt w:val="bullet"/>
      <w:lvlText w:val="o"/>
      <w:lvlJc w:val="left"/>
      <w:pPr>
        <w:ind w:left="11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8FDEA1F6">
      <w:start w:val="1"/>
      <w:numFmt w:val="bullet"/>
      <w:lvlText w:val="▪"/>
      <w:lvlJc w:val="left"/>
      <w:pPr>
        <w:ind w:left="19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E43C736E">
      <w:start w:val="1"/>
      <w:numFmt w:val="bullet"/>
      <w:lvlText w:val="•"/>
      <w:lvlJc w:val="left"/>
      <w:pPr>
        <w:ind w:left="26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4E4C0D2">
      <w:start w:val="1"/>
      <w:numFmt w:val="bullet"/>
      <w:lvlText w:val="o"/>
      <w:lvlJc w:val="left"/>
      <w:pPr>
        <w:ind w:left="33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704A664">
      <w:start w:val="1"/>
      <w:numFmt w:val="bullet"/>
      <w:lvlText w:val="▪"/>
      <w:lvlJc w:val="left"/>
      <w:pPr>
        <w:ind w:left="40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C0EB60E">
      <w:start w:val="1"/>
      <w:numFmt w:val="bullet"/>
      <w:lvlText w:val="•"/>
      <w:lvlJc w:val="left"/>
      <w:pPr>
        <w:ind w:left="47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9E8E88E">
      <w:start w:val="1"/>
      <w:numFmt w:val="bullet"/>
      <w:lvlText w:val="o"/>
      <w:lvlJc w:val="left"/>
      <w:pPr>
        <w:ind w:left="55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2006E540">
      <w:start w:val="1"/>
      <w:numFmt w:val="bullet"/>
      <w:lvlText w:val="▪"/>
      <w:lvlJc w:val="left"/>
      <w:pPr>
        <w:ind w:left="62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1942B6"/>
    <w:multiLevelType w:val="hybridMultilevel"/>
    <w:tmpl w:val="0CD6A818"/>
    <w:lvl w:ilvl="0" w:tplc="27262544">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E64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CD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14B2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C37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02D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0F1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40E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CC8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516448"/>
    <w:multiLevelType w:val="hybridMultilevel"/>
    <w:tmpl w:val="AF12D7A6"/>
    <w:lvl w:ilvl="0" w:tplc="9DFC626C">
      <w:start w:val="1"/>
      <w:numFmt w:val="bullet"/>
      <w:lvlText w:val=""/>
      <w:lvlJc w:val="left"/>
      <w:pPr>
        <w:ind w:left="4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3EAE190E">
      <w:start w:val="1"/>
      <w:numFmt w:val="bullet"/>
      <w:lvlText w:val="o"/>
      <w:lvlJc w:val="left"/>
      <w:pPr>
        <w:ind w:left="11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DC01152">
      <w:start w:val="1"/>
      <w:numFmt w:val="bullet"/>
      <w:lvlText w:val="▪"/>
      <w:lvlJc w:val="left"/>
      <w:pPr>
        <w:ind w:left="19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C02E866">
      <w:start w:val="1"/>
      <w:numFmt w:val="bullet"/>
      <w:lvlText w:val="•"/>
      <w:lvlJc w:val="left"/>
      <w:pPr>
        <w:ind w:left="26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22B617D6">
      <w:start w:val="1"/>
      <w:numFmt w:val="bullet"/>
      <w:lvlText w:val="o"/>
      <w:lvlJc w:val="left"/>
      <w:pPr>
        <w:ind w:left="33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E1FE5482">
      <w:start w:val="1"/>
      <w:numFmt w:val="bullet"/>
      <w:lvlText w:val="▪"/>
      <w:lvlJc w:val="left"/>
      <w:pPr>
        <w:ind w:left="40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A7476D0">
      <w:start w:val="1"/>
      <w:numFmt w:val="bullet"/>
      <w:lvlText w:val="•"/>
      <w:lvlJc w:val="left"/>
      <w:pPr>
        <w:ind w:left="47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6F65DB6">
      <w:start w:val="1"/>
      <w:numFmt w:val="bullet"/>
      <w:lvlText w:val="o"/>
      <w:lvlJc w:val="left"/>
      <w:pPr>
        <w:ind w:left="55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2066844">
      <w:start w:val="1"/>
      <w:numFmt w:val="bullet"/>
      <w:lvlText w:val="▪"/>
      <w:lvlJc w:val="left"/>
      <w:pPr>
        <w:ind w:left="62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2D68E8"/>
    <w:multiLevelType w:val="hybridMultilevel"/>
    <w:tmpl w:val="A61ABBAC"/>
    <w:lvl w:ilvl="0" w:tplc="6C241EC4">
      <w:start w:val="1"/>
      <w:numFmt w:val="bullet"/>
      <w:lvlText w:val=""/>
      <w:lvlJc w:val="left"/>
      <w:pPr>
        <w:ind w:left="4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4CCAABE">
      <w:start w:val="1"/>
      <w:numFmt w:val="bullet"/>
      <w:lvlText w:val="o"/>
      <w:lvlJc w:val="left"/>
      <w:pPr>
        <w:ind w:left="11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B776BAE8">
      <w:start w:val="1"/>
      <w:numFmt w:val="bullet"/>
      <w:lvlText w:val="▪"/>
      <w:lvlJc w:val="left"/>
      <w:pPr>
        <w:ind w:left="19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3D2CBEE">
      <w:start w:val="1"/>
      <w:numFmt w:val="bullet"/>
      <w:lvlText w:val="•"/>
      <w:lvlJc w:val="left"/>
      <w:pPr>
        <w:ind w:left="26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219849C8">
      <w:start w:val="1"/>
      <w:numFmt w:val="bullet"/>
      <w:lvlText w:val="o"/>
      <w:lvlJc w:val="left"/>
      <w:pPr>
        <w:ind w:left="33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CF50DABC">
      <w:start w:val="1"/>
      <w:numFmt w:val="bullet"/>
      <w:lvlText w:val="▪"/>
      <w:lvlJc w:val="left"/>
      <w:pPr>
        <w:ind w:left="40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ED00BBEC">
      <w:start w:val="1"/>
      <w:numFmt w:val="bullet"/>
      <w:lvlText w:val="•"/>
      <w:lvlJc w:val="left"/>
      <w:pPr>
        <w:ind w:left="47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B3AD4FC">
      <w:start w:val="1"/>
      <w:numFmt w:val="bullet"/>
      <w:lvlText w:val="o"/>
      <w:lvlJc w:val="left"/>
      <w:pPr>
        <w:ind w:left="55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4FA62696">
      <w:start w:val="1"/>
      <w:numFmt w:val="bullet"/>
      <w:lvlText w:val="▪"/>
      <w:lvlJc w:val="left"/>
      <w:pPr>
        <w:ind w:left="62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F6471F"/>
    <w:multiLevelType w:val="hybridMultilevel"/>
    <w:tmpl w:val="44EEB80C"/>
    <w:lvl w:ilvl="0" w:tplc="1AEE6ADE">
      <w:start w:val="1"/>
      <w:numFmt w:val="bullet"/>
      <w:lvlText w:val="-"/>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071F6">
      <w:start w:val="1"/>
      <w:numFmt w:val="bullet"/>
      <w:lvlText w:val="o"/>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A19B4">
      <w:start w:val="1"/>
      <w:numFmt w:val="bullet"/>
      <w:lvlText w:val="▪"/>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8FD50">
      <w:start w:val="1"/>
      <w:numFmt w:val="bullet"/>
      <w:lvlText w:val="•"/>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EA6BA">
      <w:start w:val="1"/>
      <w:numFmt w:val="bullet"/>
      <w:lvlText w:val="o"/>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AEBDA">
      <w:start w:val="1"/>
      <w:numFmt w:val="bullet"/>
      <w:lvlText w:val="▪"/>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E1792">
      <w:start w:val="1"/>
      <w:numFmt w:val="bullet"/>
      <w:lvlText w:val="•"/>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6F108">
      <w:start w:val="1"/>
      <w:numFmt w:val="bullet"/>
      <w:lvlText w:val="o"/>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A78EE">
      <w:start w:val="1"/>
      <w:numFmt w:val="bullet"/>
      <w:lvlText w:val="▪"/>
      <w:lvlJc w:val="left"/>
      <w:pPr>
        <w:ind w:left="6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E0"/>
    <w:rsid w:val="00236CAA"/>
    <w:rsid w:val="003F6683"/>
    <w:rsid w:val="004903D2"/>
    <w:rsid w:val="0053617B"/>
    <w:rsid w:val="007C21E0"/>
    <w:rsid w:val="009209BA"/>
    <w:rsid w:val="00981101"/>
    <w:rsid w:val="00EB0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8B063"/>
  <w15:docId w15:val="{B41BD4F4-1492-4EFD-86C5-C90B62B8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68" w:lineRule="auto"/>
      <w:ind w:left="10" w:hanging="1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115" w:line="259" w:lineRule="auto"/>
      <w:ind w:left="10" w:right="4" w:hanging="10"/>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209BA"/>
    <w:pPr>
      <w:tabs>
        <w:tab w:val="center" w:pos="4320"/>
        <w:tab w:val="right" w:pos="8640"/>
      </w:tabs>
      <w:snapToGrid w:val="0"/>
    </w:pPr>
    <w:rPr>
      <w:sz w:val="20"/>
      <w:szCs w:val="20"/>
    </w:rPr>
  </w:style>
  <w:style w:type="character" w:customStyle="1" w:styleId="a4">
    <w:name w:val="頁首 字元"/>
    <w:basedOn w:val="a0"/>
    <w:link w:val="a3"/>
    <w:uiPriority w:val="99"/>
    <w:rsid w:val="009209BA"/>
    <w:rPr>
      <w:rFonts w:ascii="Times New Roman" w:eastAsia="Times New Roman" w:hAnsi="Times New Roman" w:cs="Times New Roman"/>
      <w:color w:val="000000"/>
      <w:sz w:val="20"/>
      <w:szCs w:val="20"/>
    </w:rPr>
  </w:style>
  <w:style w:type="character" w:styleId="a5">
    <w:name w:val="Hyperlink"/>
    <w:uiPriority w:val="99"/>
    <w:rsid w:val="00920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fcd.gov.hk/" TargetMode="External"/><Relationship Id="rId13" Type="http://schemas.openxmlformats.org/officeDocument/2006/relationships/hyperlink" Target="https://www.facebook.com/pages/Eco-Education-and-Resources-Centre-ERC/422775527768538" TargetMode="External"/><Relationship Id="rId18" Type="http://schemas.openxmlformats.org/officeDocument/2006/relationships/hyperlink" Target="https://www.facebook.com/pages/Eco-Education-and-Resources-Centre-ERC/42277552776853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facebook.com/pages/Eco-Education-and-Resources-Centre-ERC/422775527768538" TargetMode="External"/><Relationship Id="rId7" Type="http://schemas.openxmlformats.org/officeDocument/2006/relationships/hyperlink" Target="http://www.afcd.gov.hk/" TargetMode="External"/><Relationship Id="rId12" Type="http://schemas.openxmlformats.org/officeDocument/2006/relationships/hyperlink" Target="http://platform.hkdiscovery.com/" TargetMode="External"/><Relationship Id="rId17" Type="http://schemas.openxmlformats.org/officeDocument/2006/relationships/hyperlink" Target="https://www.facebook.com/pages/Eco-Education-and-Resources-Centre-ERC/422775527768538" TargetMode="External"/><Relationship Id="rId25" Type="http://schemas.openxmlformats.org/officeDocument/2006/relationships/hyperlink" Target="https://www.eduhk.hk/re/uploads/docs/000000000016336798924548BbN5" TargetMode="External"/><Relationship Id="rId2" Type="http://schemas.openxmlformats.org/officeDocument/2006/relationships/styles" Target="styles.xml"/><Relationship Id="rId16" Type="http://schemas.openxmlformats.org/officeDocument/2006/relationships/hyperlink" Target="https://www.facebook.com/pages/Eco-Education-and-Resources-Centre-ERC/422775527768538" TargetMode="External"/><Relationship Id="rId20" Type="http://schemas.openxmlformats.org/officeDocument/2006/relationships/hyperlink" Target="https://www.facebook.com/pages/Eco-Education-and-Resources-Centre-ERC/42277552776853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hkdiscovery.com/" TargetMode="External"/><Relationship Id="rId24" Type="http://schemas.openxmlformats.org/officeDocument/2006/relationships/hyperlink" Target="https://www.facebook.com/pages/Eco-Education-and-Resources-Centre-ERC/422775527768538" TargetMode="External"/><Relationship Id="rId5" Type="http://schemas.openxmlformats.org/officeDocument/2006/relationships/footnotes" Target="footnotes.xml"/><Relationship Id="rId15" Type="http://schemas.openxmlformats.org/officeDocument/2006/relationships/hyperlink" Target="https://www.facebook.com/pages/Eco-Education-and-Resources-Centre-ERC/422775527768538" TargetMode="External"/><Relationship Id="rId23" Type="http://schemas.openxmlformats.org/officeDocument/2006/relationships/hyperlink" Target="https://www.facebook.com/pages/Eco-Education-and-Resources-Centre-ERC/422775527768538" TargetMode="External"/><Relationship Id="rId28" Type="http://schemas.openxmlformats.org/officeDocument/2006/relationships/footer" Target="footer3.xml"/><Relationship Id="rId10" Type="http://schemas.openxmlformats.org/officeDocument/2006/relationships/hyperlink" Target="http://www.hktraveler.com/index__b5.html" TargetMode="External"/><Relationship Id="rId19" Type="http://schemas.openxmlformats.org/officeDocument/2006/relationships/hyperlink" Target="https://www.facebook.com/pages/Eco-Education-and-Resources-Centre-ERC/422775527768538" TargetMode="External"/><Relationship Id="rId4" Type="http://schemas.openxmlformats.org/officeDocument/2006/relationships/webSettings" Target="webSettings.xml"/><Relationship Id="rId9" Type="http://schemas.openxmlformats.org/officeDocument/2006/relationships/hyperlink" Target="http://www.hktraveler.com/index__b5.html" TargetMode="External"/><Relationship Id="rId14" Type="http://schemas.openxmlformats.org/officeDocument/2006/relationships/hyperlink" Target="https://www.facebook.com/pages/Eco-Education-and-Resources-Centre-ERC/422775527768538" TargetMode="External"/><Relationship Id="rId22" Type="http://schemas.openxmlformats.org/officeDocument/2006/relationships/hyperlink" Target="https://www.facebook.com/pages/Eco-Education-and-Resources-Centre-ERC/422775527768538"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the Review Report</dc:title>
  <dc:subject/>
  <dc:creator>HKIEd</dc:creator>
  <cp:keywords/>
  <cp:lastModifiedBy>LI, Yip Wang Evan [SES]</cp:lastModifiedBy>
  <cp:revision>5</cp:revision>
  <dcterms:created xsi:type="dcterms:W3CDTF">2023-11-28T08:30:00Z</dcterms:created>
  <dcterms:modified xsi:type="dcterms:W3CDTF">2023-11-30T06:44:00Z</dcterms:modified>
</cp:coreProperties>
</file>